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s>
        <w:spacing w:line="360" w:lineRule="auto"/>
        <w:ind w:firstLine="480" w:firstLineChars="100"/>
        <w:jc w:val="center"/>
        <w:rPr>
          <w:rFonts w:ascii="仿宋" w:hAnsi="仿宋" w:eastAsia="仿宋"/>
          <w:spacing w:val="-20"/>
          <w:sz w:val="52"/>
          <w:szCs w:val="52"/>
          <w:highlight w:val="none"/>
        </w:rPr>
      </w:pPr>
      <w:r>
        <w:rPr>
          <w:rFonts w:hint="eastAsia" w:ascii="仿宋" w:hAnsi="仿宋" w:eastAsia="仿宋"/>
          <w:spacing w:val="-20"/>
          <w:sz w:val="52"/>
          <w:szCs w:val="52"/>
          <w:highlight w:val="none"/>
        </w:rPr>
        <w:t>中铭工程设计咨询有限公司</w:t>
      </w:r>
    </w:p>
    <w:p>
      <w:pPr>
        <w:widowControl/>
        <w:spacing w:line="480" w:lineRule="auto"/>
        <w:jc w:val="center"/>
        <w:rPr>
          <w:rFonts w:ascii="仿宋" w:hAnsi="仿宋" w:eastAsia="仿宋"/>
          <w:spacing w:val="-20"/>
          <w:sz w:val="52"/>
          <w:szCs w:val="52"/>
          <w:highlight w:val="none"/>
        </w:rPr>
      </w:pPr>
      <w:r>
        <w:rPr>
          <w:rFonts w:ascii="仿宋" w:hAnsi="仿宋" w:eastAsia="仿宋"/>
          <w:spacing w:val="-20"/>
          <w:sz w:val="52"/>
          <w:szCs w:val="52"/>
          <w:highlight w:val="none"/>
        </w:rPr>
        <w:t>竞</w:t>
      </w:r>
    </w:p>
    <w:p>
      <w:pPr>
        <w:widowControl/>
        <w:spacing w:line="480" w:lineRule="auto"/>
        <w:jc w:val="center"/>
        <w:rPr>
          <w:rFonts w:ascii="仿宋" w:hAnsi="仿宋" w:eastAsia="仿宋"/>
          <w:spacing w:val="-20"/>
          <w:sz w:val="52"/>
          <w:szCs w:val="52"/>
          <w:highlight w:val="none"/>
        </w:rPr>
      </w:pPr>
      <w:r>
        <w:rPr>
          <w:rFonts w:ascii="仿宋" w:hAnsi="仿宋" w:eastAsia="仿宋"/>
          <w:spacing w:val="-20"/>
          <w:sz w:val="52"/>
          <w:szCs w:val="52"/>
          <w:highlight w:val="none"/>
        </w:rPr>
        <w:t>争</w:t>
      </w:r>
    </w:p>
    <w:p>
      <w:pPr>
        <w:widowControl/>
        <w:spacing w:line="480" w:lineRule="auto"/>
        <w:jc w:val="center"/>
        <w:rPr>
          <w:rFonts w:ascii="仿宋" w:hAnsi="仿宋" w:eastAsia="仿宋"/>
          <w:spacing w:val="-20"/>
          <w:sz w:val="52"/>
          <w:szCs w:val="52"/>
          <w:highlight w:val="none"/>
        </w:rPr>
      </w:pPr>
      <w:r>
        <w:rPr>
          <w:rFonts w:ascii="仿宋" w:hAnsi="仿宋" w:eastAsia="仿宋"/>
          <w:spacing w:val="-20"/>
          <w:sz w:val="52"/>
          <w:szCs w:val="52"/>
          <w:highlight w:val="none"/>
        </w:rPr>
        <w:t>性</w:t>
      </w:r>
    </w:p>
    <w:p>
      <w:pPr>
        <w:widowControl/>
        <w:spacing w:line="480" w:lineRule="auto"/>
        <w:jc w:val="center"/>
        <w:rPr>
          <w:rFonts w:ascii="仿宋" w:hAnsi="仿宋" w:eastAsia="仿宋"/>
          <w:spacing w:val="-20"/>
          <w:sz w:val="52"/>
          <w:szCs w:val="52"/>
          <w:highlight w:val="none"/>
        </w:rPr>
      </w:pPr>
      <w:r>
        <w:rPr>
          <w:rFonts w:ascii="仿宋" w:hAnsi="仿宋" w:eastAsia="仿宋"/>
          <w:spacing w:val="-20"/>
          <w:sz w:val="52"/>
          <w:szCs w:val="52"/>
          <w:highlight w:val="none"/>
        </w:rPr>
        <w:t>谈</w:t>
      </w:r>
    </w:p>
    <w:p>
      <w:pPr>
        <w:widowControl/>
        <w:spacing w:line="480" w:lineRule="auto"/>
        <w:jc w:val="center"/>
        <w:rPr>
          <w:rFonts w:ascii="仿宋" w:hAnsi="仿宋" w:eastAsia="仿宋"/>
          <w:spacing w:val="-20"/>
          <w:sz w:val="52"/>
          <w:szCs w:val="52"/>
          <w:highlight w:val="none"/>
        </w:rPr>
      </w:pPr>
      <w:r>
        <w:rPr>
          <w:rFonts w:ascii="仿宋" w:hAnsi="仿宋" w:eastAsia="仿宋"/>
          <w:spacing w:val="-20"/>
          <w:sz w:val="52"/>
          <w:szCs w:val="52"/>
          <w:highlight w:val="none"/>
        </w:rPr>
        <w:t>判</w:t>
      </w:r>
    </w:p>
    <w:p>
      <w:pPr>
        <w:widowControl/>
        <w:spacing w:line="480" w:lineRule="auto"/>
        <w:jc w:val="center"/>
        <w:rPr>
          <w:rFonts w:ascii="仿宋" w:hAnsi="仿宋" w:eastAsia="仿宋"/>
          <w:spacing w:val="-20"/>
          <w:sz w:val="52"/>
          <w:szCs w:val="52"/>
          <w:highlight w:val="none"/>
        </w:rPr>
      </w:pPr>
      <w:r>
        <w:rPr>
          <w:rFonts w:ascii="仿宋" w:hAnsi="仿宋" w:eastAsia="仿宋"/>
          <w:spacing w:val="-20"/>
          <w:sz w:val="52"/>
          <w:szCs w:val="52"/>
          <w:highlight w:val="none"/>
        </w:rPr>
        <w:t>文</w:t>
      </w:r>
    </w:p>
    <w:p>
      <w:pPr>
        <w:widowControl/>
        <w:spacing w:line="480" w:lineRule="auto"/>
        <w:jc w:val="center"/>
        <w:rPr>
          <w:rFonts w:ascii="仿宋" w:hAnsi="仿宋" w:eastAsia="仿宋"/>
          <w:spacing w:val="-20"/>
          <w:sz w:val="52"/>
          <w:szCs w:val="52"/>
          <w:highlight w:val="none"/>
        </w:rPr>
      </w:pPr>
      <w:r>
        <w:rPr>
          <w:rFonts w:ascii="仿宋" w:hAnsi="仿宋" w:eastAsia="仿宋"/>
          <w:spacing w:val="-20"/>
          <w:sz w:val="52"/>
          <w:szCs w:val="52"/>
          <w:highlight w:val="none"/>
        </w:rPr>
        <w:t>件</w:t>
      </w:r>
    </w:p>
    <w:p>
      <w:pPr>
        <w:widowControl/>
        <w:rPr>
          <w:rFonts w:ascii="仿宋" w:hAnsi="仿宋" w:eastAsia="仿宋"/>
          <w:sz w:val="36"/>
          <w:szCs w:val="36"/>
          <w:highlight w:val="none"/>
        </w:rPr>
      </w:pPr>
    </w:p>
    <w:p>
      <w:pPr>
        <w:spacing w:line="360" w:lineRule="auto"/>
        <w:ind w:firstLine="810" w:firstLineChars="300"/>
        <w:rPr>
          <w:rFonts w:ascii="仿宋" w:hAnsi="仿宋" w:eastAsia="仿宋"/>
          <w:sz w:val="27"/>
          <w:szCs w:val="27"/>
          <w:highlight w:val="none"/>
        </w:rPr>
      </w:pPr>
      <w:r>
        <w:rPr>
          <w:rFonts w:ascii="仿宋" w:hAnsi="仿宋" w:eastAsia="仿宋"/>
          <w:sz w:val="27"/>
          <w:szCs w:val="27"/>
          <w:highlight w:val="none"/>
        </w:rPr>
        <w:t>项目名称：</w:t>
      </w:r>
      <w:r>
        <w:rPr>
          <w:rFonts w:hint="eastAsia" w:ascii="仿宋" w:hAnsi="仿宋" w:eastAsia="仿宋"/>
          <w:sz w:val="27"/>
          <w:szCs w:val="27"/>
          <w:highlight w:val="none"/>
        </w:rPr>
        <w:t>九寨水上乐园设施设备换新、维修</w:t>
      </w:r>
    </w:p>
    <w:p>
      <w:pPr>
        <w:spacing w:line="360" w:lineRule="auto"/>
        <w:ind w:firstLine="810" w:firstLineChars="300"/>
        <w:rPr>
          <w:rFonts w:ascii="仿宋" w:hAnsi="仿宋" w:eastAsia="仿宋"/>
          <w:sz w:val="27"/>
          <w:szCs w:val="27"/>
          <w:highlight w:val="none"/>
        </w:rPr>
      </w:pPr>
      <w:r>
        <w:rPr>
          <w:rFonts w:ascii="仿宋" w:hAnsi="仿宋" w:eastAsia="仿宋"/>
          <w:sz w:val="27"/>
          <w:szCs w:val="27"/>
          <w:highlight w:val="none"/>
        </w:rPr>
        <w:t>项目编号：</w:t>
      </w:r>
      <w:r>
        <w:rPr>
          <w:rFonts w:hint="eastAsia" w:ascii="仿宋" w:hAnsi="仿宋" w:eastAsia="仿宋" w:cs="宋体"/>
          <w:kern w:val="0"/>
          <w:sz w:val="27"/>
          <w:szCs w:val="27"/>
          <w:highlight w:val="none"/>
        </w:rPr>
        <w:t>ZMGC2024-SC-F-J004</w:t>
      </w:r>
    </w:p>
    <w:p>
      <w:pPr>
        <w:spacing w:line="360" w:lineRule="auto"/>
        <w:ind w:firstLine="810" w:firstLineChars="300"/>
        <w:rPr>
          <w:rFonts w:ascii="仿宋" w:hAnsi="仿宋" w:eastAsia="仿宋"/>
          <w:sz w:val="27"/>
          <w:szCs w:val="27"/>
          <w:highlight w:val="none"/>
        </w:rPr>
      </w:pPr>
      <w:r>
        <w:rPr>
          <w:rFonts w:hint="eastAsia" w:ascii="仿宋" w:hAnsi="仿宋" w:eastAsia="仿宋"/>
          <w:sz w:val="27"/>
          <w:szCs w:val="27"/>
          <w:highlight w:val="none"/>
        </w:rPr>
        <w:t>采 购 人：江西华亿工程建设有限公司</w:t>
      </w:r>
    </w:p>
    <w:p>
      <w:pPr>
        <w:spacing w:line="360" w:lineRule="auto"/>
        <w:rPr>
          <w:rFonts w:ascii="仿宋" w:hAnsi="仿宋" w:eastAsia="仿宋"/>
          <w:sz w:val="27"/>
          <w:szCs w:val="27"/>
          <w:highlight w:val="none"/>
        </w:rPr>
      </w:pPr>
    </w:p>
    <w:p>
      <w:pPr>
        <w:spacing w:line="360" w:lineRule="auto"/>
        <w:jc w:val="center"/>
        <w:rPr>
          <w:rFonts w:ascii="仿宋" w:hAnsi="仿宋" w:eastAsia="仿宋"/>
          <w:sz w:val="27"/>
          <w:szCs w:val="27"/>
          <w:highlight w:val="none"/>
        </w:rPr>
      </w:pPr>
      <w:r>
        <w:rPr>
          <w:rFonts w:hint="eastAsia" w:ascii="仿宋" w:hAnsi="仿宋" w:eastAsia="仿宋"/>
          <w:sz w:val="27"/>
          <w:szCs w:val="27"/>
          <w:highlight w:val="none"/>
        </w:rPr>
        <w:t>二0二四年</w:t>
      </w:r>
      <w:r>
        <w:rPr>
          <w:rFonts w:hint="eastAsia" w:ascii="仿宋" w:hAnsi="仿宋" w:eastAsia="仿宋"/>
          <w:sz w:val="27"/>
          <w:szCs w:val="27"/>
          <w:highlight w:val="none"/>
          <w:lang w:val="en-US" w:eastAsia="zh-CN"/>
        </w:rPr>
        <w:t>五</w:t>
      </w:r>
      <w:r>
        <w:rPr>
          <w:rFonts w:hint="eastAsia" w:ascii="仿宋" w:hAnsi="仿宋" w:eastAsia="仿宋"/>
          <w:sz w:val="27"/>
          <w:szCs w:val="27"/>
          <w:highlight w:val="none"/>
        </w:rPr>
        <w:t>月</w:t>
      </w:r>
    </w:p>
    <w:p>
      <w:pPr>
        <w:spacing w:line="360" w:lineRule="auto"/>
        <w:jc w:val="center"/>
        <w:rPr>
          <w:rFonts w:ascii="仿宋" w:hAnsi="仿宋" w:eastAsia="仿宋"/>
          <w:sz w:val="27"/>
          <w:szCs w:val="27"/>
          <w:highlight w:val="none"/>
        </w:rPr>
      </w:pPr>
    </w:p>
    <w:p>
      <w:pPr>
        <w:tabs>
          <w:tab w:val="left" w:pos="2866"/>
          <w:tab w:val="center" w:pos="4819"/>
        </w:tabs>
        <w:spacing w:line="360" w:lineRule="auto"/>
        <w:jc w:val="left"/>
        <w:rPr>
          <w:rFonts w:ascii="仿宋" w:hAnsi="仿宋" w:eastAsia="仿宋"/>
          <w:sz w:val="48"/>
          <w:szCs w:val="48"/>
          <w:highlight w:val="none"/>
        </w:rPr>
      </w:pPr>
      <w:r>
        <w:rPr>
          <w:rFonts w:ascii="仿宋" w:hAnsi="仿宋" w:eastAsia="仿宋"/>
          <w:sz w:val="48"/>
          <w:szCs w:val="48"/>
          <w:highlight w:val="none"/>
        </w:rPr>
        <w:tab/>
      </w:r>
      <w:r>
        <w:rPr>
          <w:rFonts w:ascii="仿宋" w:hAnsi="仿宋" w:eastAsia="仿宋"/>
          <w:sz w:val="48"/>
          <w:szCs w:val="48"/>
          <w:highlight w:val="none"/>
        </w:rPr>
        <w:tab/>
      </w:r>
      <w:r>
        <w:rPr>
          <w:rFonts w:hint="eastAsia" w:ascii="仿宋" w:hAnsi="仿宋" w:eastAsia="仿宋"/>
          <w:sz w:val="48"/>
          <w:szCs w:val="48"/>
          <w:highlight w:val="none"/>
        </w:rPr>
        <w:t>目   录</w:t>
      </w:r>
    </w:p>
    <w:p>
      <w:pPr>
        <w:pStyle w:val="14"/>
        <w:tabs>
          <w:tab w:val="right" w:leader="dot" w:pos="9628"/>
        </w:tabs>
        <w:rPr>
          <w:rFonts w:asciiTheme="minorHAnsi" w:hAnsiTheme="minorHAnsi" w:eastAsiaTheme="minorEastAsia" w:cstheme="minorBidi"/>
          <w:b w:val="0"/>
          <w:bCs w:val="0"/>
          <w:sz w:val="21"/>
          <w:szCs w:val="22"/>
          <w:highlight w:val="none"/>
        </w:rPr>
      </w:pPr>
      <w:r>
        <w:rPr>
          <w:rFonts w:ascii="仿宋" w:hAnsi="仿宋" w:eastAsia="仿宋"/>
          <w:b w:val="0"/>
          <w:kern w:val="0"/>
          <w:sz w:val="24"/>
          <w:highlight w:val="none"/>
        </w:rPr>
        <w:fldChar w:fldCharType="begin"/>
      </w:r>
      <w:r>
        <w:rPr>
          <w:rFonts w:hint="eastAsia" w:ascii="仿宋" w:hAnsi="仿宋" w:eastAsia="仿宋"/>
          <w:b w:val="0"/>
          <w:kern w:val="0"/>
          <w:sz w:val="24"/>
          <w:highlight w:val="none"/>
        </w:rPr>
        <w:instrText xml:space="preserve">TOC \o "1-2" \u</w:instrText>
      </w:r>
      <w:r>
        <w:rPr>
          <w:rFonts w:ascii="仿宋" w:hAnsi="仿宋" w:eastAsia="仿宋"/>
          <w:b w:val="0"/>
          <w:kern w:val="0"/>
          <w:sz w:val="24"/>
          <w:highlight w:val="none"/>
        </w:rPr>
        <w:fldChar w:fldCharType="separate"/>
      </w:r>
      <w:r>
        <w:rPr>
          <w:rFonts w:hint="eastAsia" w:ascii="仿宋" w:hAnsi="仿宋" w:eastAsia="仿宋"/>
          <w:kern w:val="36"/>
          <w:highlight w:val="none"/>
        </w:rPr>
        <w:t>第一章、采购文件</w:t>
      </w:r>
      <w:r>
        <w:rPr>
          <w:highlight w:val="none"/>
        </w:rPr>
        <w:tab/>
      </w:r>
      <w:r>
        <w:rPr>
          <w:highlight w:val="none"/>
        </w:rPr>
        <w:fldChar w:fldCharType="begin"/>
      </w:r>
      <w:r>
        <w:rPr>
          <w:highlight w:val="none"/>
        </w:rPr>
        <w:instrText xml:space="preserve"> PAGEREF _Toc164158771 \h </w:instrText>
      </w:r>
      <w:r>
        <w:rPr>
          <w:highlight w:val="none"/>
        </w:rPr>
        <w:fldChar w:fldCharType="separate"/>
      </w:r>
      <w:r>
        <w:rPr>
          <w:highlight w:val="none"/>
        </w:rPr>
        <w:t>3</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hint="eastAsia" w:ascii="仿宋" w:hAnsi="仿宋" w:eastAsia="仿宋"/>
          <w:kern w:val="36"/>
          <w:highlight w:val="none"/>
        </w:rPr>
        <w:t>一、采购邀请</w:t>
      </w:r>
      <w:r>
        <w:rPr>
          <w:highlight w:val="none"/>
        </w:rPr>
        <w:tab/>
      </w:r>
      <w:r>
        <w:rPr>
          <w:highlight w:val="none"/>
        </w:rPr>
        <w:fldChar w:fldCharType="begin"/>
      </w:r>
      <w:r>
        <w:rPr>
          <w:highlight w:val="none"/>
        </w:rPr>
        <w:instrText xml:space="preserve"> PAGEREF _Toc164158772 \h </w:instrText>
      </w:r>
      <w:r>
        <w:rPr>
          <w:highlight w:val="none"/>
        </w:rPr>
        <w:fldChar w:fldCharType="separate"/>
      </w:r>
      <w:r>
        <w:rPr>
          <w:highlight w:val="none"/>
        </w:rPr>
        <w:t>3</w:t>
      </w:r>
      <w:r>
        <w:rPr>
          <w:highlight w:val="none"/>
        </w:rPr>
        <w:fldChar w:fldCharType="end"/>
      </w:r>
    </w:p>
    <w:p>
      <w:pPr>
        <w:pStyle w:val="14"/>
        <w:tabs>
          <w:tab w:val="right" w:leader="dot" w:pos="9628"/>
        </w:tabs>
        <w:rPr>
          <w:rFonts w:asciiTheme="minorHAnsi" w:hAnsiTheme="minorHAnsi" w:eastAsiaTheme="minorEastAsia" w:cstheme="minorBidi"/>
          <w:b w:val="0"/>
          <w:bCs w:val="0"/>
          <w:sz w:val="21"/>
          <w:szCs w:val="22"/>
          <w:highlight w:val="none"/>
        </w:rPr>
      </w:pPr>
      <w:r>
        <w:rPr>
          <w:rFonts w:hint="eastAsia" w:ascii="仿宋" w:hAnsi="仿宋" w:eastAsia="仿宋"/>
          <w:kern w:val="0"/>
          <w:highlight w:val="none"/>
        </w:rPr>
        <w:t>二、谈判须知</w:t>
      </w:r>
      <w:r>
        <w:rPr>
          <w:highlight w:val="none"/>
        </w:rPr>
        <w:tab/>
      </w:r>
      <w:r>
        <w:rPr>
          <w:highlight w:val="none"/>
        </w:rPr>
        <w:fldChar w:fldCharType="begin"/>
      </w:r>
      <w:r>
        <w:rPr>
          <w:highlight w:val="none"/>
        </w:rPr>
        <w:instrText xml:space="preserve"> PAGEREF _Toc164158773 \h </w:instrText>
      </w:r>
      <w:r>
        <w:rPr>
          <w:highlight w:val="none"/>
        </w:rPr>
        <w:fldChar w:fldCharType="separate"/>
      </w:r>
      <w:r>
        <w:rPr>
          <w:highlight w:val="none"/>
        </w:rPr>
        <w:t>6</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hint="eastAsia" w:ascii="仿宋" w:hAnsi="仿宋" w:eastAsia="仿宋"/>
          <w:kern w:val="0"/>
          <w:highlight w:val="none"/>
        </w:rPr>
        <w:t>（一）总</w:t>
      </w:r>
      <w:r>
        <w:rPr>
          <w:rFonts w:ascii="Calibri" w:hAnsi="Calibri" w:eastAsia="仿宋" w:cs="Calibri"/>
          <w:kern w:val="0"/>
          <w:highlight w:val="none"/>
        </w:rPr>
        <w:t> </w:t>
      </w:r>
      <w:r>
        <w:rPr>
          <w:rFonts w:hint="eastAsia" w:ascii="仿宋" w:hAnsi="仿宋" w:eastAsia="仿宋"/>
          <w:kern w:val="0"/>
          <w:highlight w:val="none"/>
        </w:rPr>
        <w:t>则</w:t>
      </w:r>
      <w:r>
        <w:rPr>
          <w:highlight w:val="none"/>
        </w:rPr>
        <w:tab/>
      </w:r>
      <w:r>
        <w:rPr>
          <w:highlight w:val="none"/>
        </w:rPr>
        <w:fldChar w:fldCharType="begin"/>
      </w:r>
      <w:r>
        <w:rPr>
          <w:highlight w:val="none"/>
        </w:rPr>
        <w:instrText xml:space="preserve"> PAGEREF _Toc164158774 \h </w:instrText>
      </w:r>
      <w:r>
        <w:rPr>
          <w:highlight w:val="none"/>
        </w:rPr>
        <w:fldChar w:fldCharType="separate"/>
      </w:r>
      <w:r>
        <w:rPr>
          <w:highlight w:val="none"/>
        </w:rPr>
        <w:t>6</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hint="eastAsia" w:ascii="仿宋" w:hAnsi="仿宋" w:eastAsia="仿宋"/>
          <w:kern w:val="0"/>
          <w:highlight w:val="none"/>
        </w:rPr>
        <w:t>（二）谈判文件</w:t>
      </w:r>
      <w:r>
        <w:rPr>
          <w:highlight w:val="none"/>
        </w:rPr>
        <w:tab/>
      </w:r>
      <w:r>
        <w:rPr>
          <w:highlight w:val="none"/>
        </w:rPr>
        <w:fldChar w:fldCharType="begin"/>
      </w:r>
      <w:r>
        <w:rPr>
          <w:highlight w:val="none"/>
        </w:rPr>
        <w:instrText xml:space="preserve"> PAGEREF _Toc164158775 \h </w:instrText>
      </w:r>
      <w:r>
        <w:rPr>
          <w:highlight w:val="none"/>
        </w:rPr>
        <w:fldChar w:fldCharType="separate"/>
      </w:r>
      <w:r>
        <w:rPr>
          <w:highlight w:val="none"/>
        </w:rPr>
        <w:t>7</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hint="eastAsia" w:ascii="仿宋" w:hAnsi="仿宋" w:eastAsia="仿宋"/>
          <w:kern w:val="0"/>
          <w:highlight w:val="none"/>
        </w:rPr>
        <w:t>（三）响应文件的编制</w:t>
      </w:r>
      <w:r>
        <w:rPr>
          <w:highlight w:val="none"/>
        </w:rPr>
        <w:tab/>
      </w:r>
      <w:r>
        <w:rPr>
          <w:highlight w:val="none"/>
        </w:rPr>
        <w:fldChar w:fldCharType="begin"/>
      </w:r>
      <w:r>
        <w:rPr>
          <w:highlight w:val="none"/>
        </w:rPr>
        <w:instrText xml:space="preserve"> PAGEREF _Toc164158776 \h </w:instrText>
      </w:r>
      <w:r>
        <w:rPr>
          <w:highlight w:val="none"/>
        </w:rPr>
        <w:fldChar w:fldCharType="separate"/>
      </w:r>
      <w:r>
        <w:rPr>
          <w:highlight w:val="none"/>
        </w:rPr>
        <w:t>8</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hint="eastAsia" w:ascii="仿宋" w:hAnsi="仿宋" w:eastAsia="仿宋"/>
          <w:kern w:val="0"/>
          <w:highlight w:val="none"/>
        </w:rPr>
        <w:t>（四）响应文件的递交</w:t>
      </w:r>
      <w:r>
        <w:rPr>
          <w:highlight w:val="none"/>
        </w:rPr>
        <w:tab/>
      </w:r>
      <w:r>
        <w:rPr>
          <w:highlight w:val="none"/>
        </w:rPr>
        <w:fldChar w:fldCharType="begin"/>
      </w:r>
      <w:r>
        <w:rPr>
          <w:highlight w:val="none"/>
        </w:rPr>
        <w:instrText xml:space="preserve"> PAGEREF _Toc164158777 \h </w:instrText>
      </w:r>
      <w:r>
        <w:rPr>
          <w:highlight w:val="none"/>
        </w:rPr>
        <w:fldChar w:fldCharType="separate"/>
      </w:r>
      <w:r>
        <w:rPr>
          <w:highlight w:val="none"/>
        </w:rPr>
        <w:t>11</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hint="eastAsia" w:ascii="仿宋" w:hAnsi="仿宋" w:eastAsia="仿宋"/>
          <w:kern w:val="0"/>
          <w:highlight w:val="none"/>
        </w:rPr>
        <w:t>（五）谈判与评审</w:t>
      </w:r>
      <w:r>
        <w:rPr>
          <w:highlight w:val="none"/>
        </w:rPr>
        <w:tab/>
      </w:r>
      <w:r>
        <w:rPr>
          <w:highlight w:val="none"/>
        </w:rPr>
        <w:fldChar w:fldCharType="begin"/>
      </w:r>
      <w:r>
        <w:rPr>
          <w:highlight w:val="none"/>
        </w:rPr>
        <w:instrText xml:space="preserve"> PAGEREF _Toc164158778 \h </w:instrText>
      </w:r>
      <w:r>
        <w:rPr>
          <w:highlight w:val="none"/>
        </w:rPr>
        <w:fldChar w:fldCharType="separate"/>
      </w:r>
      <w:r>
        <w:rPr>
          <w:highlight w:val="none"/>
        </w:rPr>
        <w:t>12</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hint="eastAsia" w:ascii="仿宋" w:hAnsi="仿宋" w:eastAsia="仿宋"/>
          <w:kern w:val="0"/>
          <w:highlight w:val="none"/>
        </w:rPr>
        <w:t>（六）授予合同</w:t>
      </w:r>
      <w:r>
        <w:rPr>
          <w:highlight w:val="none"/>
        </w:rPr>
        <w:tab/>
      </w:r>
      <w:r>
        <w:rPr>
          <w:highlight w:val="none"/>
        </w:rPr>
        <w:fldChar w:fldCharType="begin"/>
      </w:r>
      <w:r>
        <w:rPr>
          <w:highlight w:val="none"/>
        </w:rPr>
        <w:instrText xml:space="preserve"> PAGEREF _Toc164158779 \h </w:instrText>
      </w:r>
      <w:r>
        <w:rPr>
          <w:highlight w:val="none"/>
        </w:rPr>
        <w:fldChar w:fldCharType="separate"/>
      </w:r>
      <w:r>
        <w:rPr>
          <w:highlight w:val="none"/>
        </w:rPr>
        <w:t>20</w:t>
      </w:r>
      <w:r>
        <w:rPr>
          <w:highlight w:val="none"/>
        </w:rPr>
        <w:fldChar w:fldCharType="end"/>
      </w:r>
    </w:p>
    <w:p>
      <w:pPr>
        <w:pStyle w:val="14"/>
        <w:tabs>
          <w:tab w:val="right" w:leader="dot" w:pos="9628"/>
        </w:tabs>
        <w:rPr>
          <w:rFonts w:asciiTheme="minorHAnsi" w:hAnsiTheme="minorHAnsi" w:eastAsiaTheme="minorEastAsia" w:cstheme="minorBidi"/>
          <w:b w:val="0"/>
          <w:bCs w:val="0"/>
          <w:sz w:val="21"/>
          <w:szCs w:val="22"/>
          <w:highlight w:val="none"/>
        </w:rPr>
      </w:pPr>
      <w:r>
        <w:rPr>
          <w:rFonts w:hint="eastAsia" w:ascii="仿宋" w:hAnsi="仿宋" w:eastAsia="仿宋"/>
          <w:kern w:val="0"/>
          <w:highlight w:val="none"/>
        </w:rPr>
        <w:t>三、采购项目需求</w:t>
      </w:r>
      <w:r>
        <w:rPr>
          <w:highlight w:val="none"/>
        </w:rPr>
        <w:tab/>
      </w:r>
      <w:r>
        <w:rPr>
          <w:highlight w:val="none"/>
        </w:rPr>
        <w:fldChar w:fldCharType="begin"/>
      </w:r>
      <w:r>
        <w:rPr>
          <w:highlight w:val="none"/>
        </w:rPr>
        <w:instrText xml:space="preserve"> PAGEREF _Toc164158780 \h </w:instrText>
      </w:r>
      <w:r>
        <w:rPr>
          <w:highlight w:val="none"/>
        </w:rPr>
        <w:fldChar w:fldCharType="separate"/>
      </w:r>
      <w:r>
        <w:rPr>
          <w:highlight w:val="none"/>
        </w:rPr>
        <w:t>22</w:t>
      </w:r>
      <w:r>
        <w:rPr>
          <w:highlight w:val="none"/>
        </w:rPr>
        <w:fldChar w:fldCharType="end"/>
      </w:r>
    </w:p>
    <w:p>
      <w:pPr>
        <w:pStyle w:val="14"/>
        <w:tabs>
          <w:tab w:val="right" w:leader="dot" w:pos="9628"/>
        </w:tabs>
        <w:rPr>
          <w:rFonts w:asciiTheme="minorHAnsi" w:hAnsiTheme="minorHAnsi" w:cstheme="minorBidi"/>
          <w:b w:val="0"/>
          <w:bCs w:val="0"/>
          <w:sz w:val="21"/>
          <w:szCs w:val="22"/>
          <w:highlight w:val="none"/>
        </w:rPr>
      </w:pPr>
      <w:r>
        <w:rPr>
          <w:rFonts w:hint="eastAsia" w:ascii="仿宋" w:hAnsi="仿宋" w:eastAsia="仿宋"/>
          <w:highlight w:val="none"/>
        </w:rPr>
        <w:t>四、合同基本条款</w:t>
      </w:r>
      <w:r>
        <w:rPr>
          <w:highlight w:val="none"/>
        </w:rPr>
        <w:tab/>
      </w:r>
      <w:r>
        <w:rPr>
          <w:rFonts w:hint="eastAsia"/>
          <w:highlight w:val="none"/>
        </w:rPr>
        <w:t>26</w:t>
      </w:r>
    </w:p>
    <w:p>
      <w:pPr>
        <w:pStyle w:val="14"/>
        <w:tabs>
          <w:tab w:val="right" w:leader="dot" w:pos="9628"/>
        </w:tabs>
        <w:rPr>
          <w:rFonts w:asciiTheme="minorHAnsi" w:hAnsiTheme="minorHAnsi" w:eastAsiaTheme="minorEastAsia" w:cstheme="minorBidi"/>
          <w:b w:val="0"/>
          <w:bCs w:val="0"/>
          <w:sz w:val="21"/>
          <w:szCs w:val="22"/>
          <w:highlight w:val="none"/>
        </w:rPr>
      </w:pPr>
      <w:r>
        <w:rPr>
          <w:rFonts w:hint="eastAsia" w:ascii="仿宋" w:hAnsi="仿宋" w:eastAsia="仿宋"/>
          <w:highlight w:val="none"/>
        </w:rPr>
        <w:t>五、合同（格式）</w:t>
      </w:r>
      <w:r>
        <w:rPr>
          <w:highlight w:val="none"/>
        </w:rPr>
        <w:tab/>
      </w:r>
      <w:r>
        <w:rPr>
          <w:highlight w:val="none"/>
        </w:rPr>
        <w:fldChar w:fldCharType="begin"/>
      </w:r>
      <w:r>
        <w:rPr>
          <w:highlight w:val="none"/>
        </w:rPr>
        <w:instrText xml:space="preserve"> PAGEREF _Toc164158782 \h </w:instrText>
      </w:r>
      <w:r>
        <w:rPr>
          <w:highlight w:val="none"/>
        </w:rPr>
        <w:fldChar w:fldCharType="separate"/>
      </w:r>
      <w:r>
        <w:rPr>
          <w:highlight w:val="none"/>
        </w:rPr>
        <w:t>26</w:t>
      </w:r>
      <w:r>
        <w:rPr>
          <w:highlight w:val="none"/>
        </w:rPr>
        <w:fldChar w:fldCharType="end"/>
      </w:r>
    </w:p>
    <w:p>
      <w:pPr>
        <w:pStyle w:val="14"/>
        <w:tabs>
          <w:tab w:val="right" w:leader="dot" w:pos="9628"/>
        </w:tabs>
        <w:rPr>
          <w:rFonts w:asciiTheme="minorHAnsi" w:hAnsiTheme="minorHAnsi" w:eastAsiaTheme="minorEastAsia" w:cstheme="minorBidi"/>
          <w:b w:val="0"/>
          <w:bCs w:val="0"/>
          <w:sz w:val="21"/>
          <w:szCs w:val="22"/>
          <w:highlight w:val="none"/>
        </w:rPr>
      </w:pPr>
      <w:r>
        <w:rPr>
          <w:rFonts w:hint="eastAsia" w:ascii="仿宋" w:hAnsi="仿宋" w:eastAsia="仿宋"/>
          <w:highlight w:val="none"/>
        </w:rPr>
        <w:t>第二章响应文件　（格式）</w:t>
      </w:r>
      <w:r>
        <w:rPr>
          <w:highlight w:val="none"/>
        </w:rPr>
        <w:tab/>
      </w:r>
      <w:r>
        <w:rPr>
          <w:highlight w:val="none"/>
        </w:rPr>
        <w:fldChar w:fldCharType="begin"/>
      </w:r>
      <w:r>
        <w:rPr>
          <w:highlight w:val="none"/>
        </w:rPr>
        <w:instrText xml:space="preserve"> PAGEREF _Toc164158783 \h </w:instrText>
      </w:r>
      <w:r>
        <w:rPr>
          <w:highlight w:val="none"/>
        </w:rPr>
        <w:fldChar w:fldCharType="separate"/>
      </w:r>
      <w:r>
        <w:rPr>
          <w:highlight w:val="none"/>
        </w:rPr>
        <w:t>29</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hint="eastAsia" w:ascii="仿宋" w:hAnsi="仿宋" w:eastAsia="仿宋"/>
          <w:kern w:val="0"/>
          <w:highlight w:val="none"/>
        </w:rPr>
        <w:t>响应文件资料清单（格式）</w:t>
      </w:r>
      <w:r>
        <w:rPr>
          <w:highlight w:val="none"/>
        </w:rPr>
        <w:tab/>
      </w:r>
      <w:r>
        <w:rPr>
          <w:highlight w:val="none"/>
        </w:rPr>
        <w:fldChar w:fldCharType="begin"/>
      </w:r>
      <w:r>
        <w:rPr>
          <w:highlight w:val="none"/>
        </w:rPr>
        <w:instrText xml:space="preserve"> PAGEREF _Toc164158784 \h </w:instrText>
      </w:r>
      <w:r>
        <w:rPr>
          <w:highlight w:val="none"/>
        </w:rPr>
        <w:fldChar w:fldCharType="separate"/>
      </w:r>
      <w:r>
        <w:rPr>
          <w:highlight w:val="none"/>
        </w:rPr>
        <w:t>29</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ascii="仿宋" w:hAnsi="仿宋" w:eastAsia="仿宋"/>
          <w:kern w:val="0"/>
          <w:highlight w:val="none"/>
        </w:rPr>
        <w:t>1</w:t>
      </w:r>
      <w:r>
        <w:rPr>
          <w:rFonts w:hint="eastAsia" w:ascii="仿宋" w:hAnsi="仿宋" w:eastAsia="仿宋"/>
          <w:kern w:val="0"/>
          <w:highlight w:val="none"/>
        </w:rPr>
        <w:t>、响应函（格式）</w:t>
      </w:r>
      <w:r>
        <w:rPr>
          <w:highlight w:val="none"/>
        </w:rPr>
        <w:tab/>
      </w:r>
      <w:r>
        <w:rPr>
          <w:highlight w:val="none"/>
        </w:rPr>
        <w:fldChar w:fldCharType="begin"/>
      </w:r>
      <w:r>
        <w:rPr>
          <w:highlight w:val="none"/>
        </w:rPr>
        <w:instrText xml:space="preserve"> PAGEREF _Toc164158785 \h </w:instrText>
      </w:r>
      <w:r>
        <w:rPr>
          <w:highlight w:val="none"/>
        </w:rPr>
        <w:fldChar w:fldCharType="separate"/>
      </w:r>
      <w:r>
        <w:rPr>
          <w:highlight w:val="none"/>
        </w:rPr>
        <w:t>31</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ascii="仿宋" w:hAnsi="仿宋" w:eastAsia="仿宋"/>
          <w:kern w:val="0"/>
          <w:highlight w:val="none"/>
        </w:rPr>
        <w:t>2</w:t>
      </w:r>
      <w:r>
        <w:rPr>
          <w:rFonts w:hint="eastAsia" w:ascii="仿宋" w:hAnsi="仿宋" w:eastAsia="仿宋"/>
          <w:kern w:val="0"/>
          <w:highlight w:val="none"/>
        </w:rPr>
        <w:t>、响应报价一览表（格式）</w:t>
      </w:r>
      <w:r>
        <w:rPr>
          <w:highlight w:val="none"/>
        </w:rPr>
        <w:tab/>
      </w:r>
      <w:r>
        <w:rPr>
          <w:highlight w:val="none"/>
        </w:rPr>
        <w:fldChar w:fldCharType="begin"/>
      </w:r>
      <w:r>
        <w:rPr>
          <w:highlight w:val="none"/>
        </w:rPr>
        <w:instrText xml:space="preserve"> PAGEREF _Toc164158786 \h </w:instrText>
      </w:r>
      <w:r>
        <w:rPr>
          <w:highlight w:val="none"/>
        </w:rPr>
        <w:fldChar w:fldCharType="separate"/>
      </w:r>
      <w:r>
        <w:rPr>
          <w:highlight w:val="none"/>
        </w:rPr>
        <w:t>33</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ascii="仿宋" w:hAnsi="仿宋" w:eastAsia="仿宋"/>
          <w:kern w:val="0"/>
          <w:highlight w:val="none"/>
        </w:rPr>
        <w:t>3</w:t>
      </w:r>
      <w:r>
        <w:rPr>
          <w:rFonts w:hint="eastAsia" w:ascii="仿宋" w:hAnsi="仿宋" w:eastAsia="仿宋"/>
          <w:kern w:val="0"/>
          <w:highlight w:val="none"/>
        </w:rPr>
        <w:t>、技术条款响应</w:t>
      </w:r>
      <w:r>
        <w:rPr>
          <w:rFonts w:ascii="仿宋" w:hAnsi="仿宋" w:eastAsia="仿宋"/>
          <w:kern w:val="0"/>
          <w:highlight w:val="none"/>
        </w:rPr>
        <w:t>/</w:t>
      </w:r>
      <w:r>
        <w:rPr>
          <w:rFonts w:hint="eastAsia" w:ascii="仿宋" w:hAnsi="仿宋" w:eastAsia="仿宋"/>
          <w:kern w:val="0"/>
          <w:highlight w:val="none"/>
        </w:rPr>
        <w:t>偏离表</w:t>
      </w:r>
      <w:r>
        <w:rPr>
          <w:highlight w:val="none"/>
        </w:rPr>
        <w:tab/>
      </w:r>
      <w:r>
        <w:rPr>
          <w:highlight w:val="none"/>
        </w:rPr>
        <w:fldChar w:fldCharType="begin"/>
      </w:r>
      <w:r>
        <w:rPr>
          <w:highlight w:val="none"/>
        </w:rPr>
        <w:instrText xml:space="preserve"> PAGEREF _Toc164158787 \h </w:instrText>
      </w:r>
      <w:r>
        <w:rPr>
          <w:highlight w:val="none"/>
        </w:rPr>
        <w:fldChar w:fldCharType="separate"/>
      </w:r>
      <w:r>
        <w:rPr>
          <w:highlight w:val="none"/>
        </w:rPr>
        <w:t>35</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ascii="仿宋" w:hAnsi="仿宋" w:eastAsia="仿宋"/>
          <w:kern w:val="0"/>
          <w:highlight w:val="none"/>
        </w:rPr>
        <w:t>4</w:t>
      </w:r>
      <w:r>
        <w:rPr>
          <w:rFonts w:hint="eastAsia" w:ascii="仿宋" w:hAnsi="仿宋" w:eastAsia="仿宋"/>
          <w:kern w:val="0"/>
          <w:highlight w:val="none"/>
        </w:rPr>
        <w:t>、商务条款响应及偏离表（格式）</w:t>
      </w:r>
      <w:r>
        <w:rPr>
          <w:highlight w:val="none"/>
        </w:rPr>
        <w:tab/>
      </w:r>
      <w:r>
        <w:rPr>
          <w:highlight w:val="none"/>
        </w:rPr>
        <w:fldChar w:fldCharType="begin"/>
      </w:r>
      <w:r>
        <w:rPr>
          <w:highlight w:val="none"/>
        </w:rPr>
        <w:instrText xml:space="preserve"> PAGEREF _Toc164158788 \h </w:instrText>
      </w:r>
      <w:r>
        <w:rPr>
          <w:highlight w:val="none"/>
        </w:rPr>
        <w:fldChar w:fldCharType="separate"/>
      </w:r>
      <w:r>
        <w:rPr>
          <w:highlight w:val="none"/>
        </w:rPr>
        <w:t>37</w:t>
      </w:r>
      <w:r>
        <w:rPr>
          <w:highlight w:val="none"/>
        </w:rPr>
        <w:fldChar w:fldCharType="end"/>
      </w:r>
    </w:p>
    <w:p>
      <w:pPr>
        <w:pStyle w:val="14"/>
        <w:tabs>
          <w:tab w:val="right" w:leader="dot" w:pos="9628"/>
        </w:tabs>
        <w:rPr>
          <w:rFonts w:asciiTheme="minorHAnsi" w:hAnsiTheme="minorHAnsi" w:eastAsiaTheme="minorEastAsia" w:cstheme="minorBidi"/>
          <w:b w:val="0"/>
          <w:bCs w:val="0"/>
          <w:sz w:val="21"/>
          <w:szCs w:val="22"/>
          <w:highlight w:val="none"/>
        </w:rPr>
      </w:pPr>
      <w:r>
        <w:rPr>
          <w:rFonts w:ascii="仿宋" w:hAnsi="仿宋" w:eastAsia="仿宋"/>
          <w:kern w:val="0"/>
          <w:highlight w:val="none"/>
        </w:rPr>
        <w:t>5</w:t>
      </w:r>
      <w:r>
        <w:rPr>
          <w:rFonts w:hint="eastAsia" w:ascii="仿宋" w:hAnsi="仿宋" w:eastAsia="仿宋"/>
          <w:kern w:val="0"/>
          <w:highlight w:val="none"/>
        </w:rPr>
        <w:t>、资格证明文件</w:t>
      </w:r>
      <w:r>
        <w:rPr>
          <w:highlight w:val="none"/>
        </w:rPr>
        <w:tab/>
      </w:r>
      <w:r>
        <w:rPr>
          <w:highlight w:val="none"/>
        </w:rPr>
        <w:fldChar w:fldCharType="begin"/>
      </w:r>
      <w:r>
        <w:rPr>
          <w:highlight w:val="none"/>
        </w:rPr>
        <w:instrText xml:space="preserve"> PAGEREF _Toc164158789 \h </w:instrText>
      </w:r>
      <w:r>
        <w:rPr>
          <w:highlight w:val="none"/>
        </w:rPr>
        <w:fldChar w:fldCharType="separate"/>
      </w:r>
      <w:r>
        <w:rPr>
          <w:highlight w:val="none"/>
        </w:rPr>
        <w:t>38</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ascii="仿宋" w:hAnsi="仿宋" w:eastAsia="仿宋"/>
          <w:kern w:val="0"/>
          <w:highlight w:val="none"/>
        </w:rPr>
        <w:t>5-1</w:t>
      </w:r>
      <w:r>
        <w:rPr>
          <w:rFonts w:hint="eastAsia" w:ascii="仿宋" w:hAnsi="仿宋" w:eastAsia="仿宋"/>
          <w:highlight w:val="none"/>
        </w:rPr>
        <w:t>营业执照、税务登记证、机构代码证（三证（五证、多证）合一的提供三证（五证、多证）合一证件）</w:t>
      </w:r>
      <w:r>
        <w:rPr>
          <w:highlight w:val="none"/>
        </w:rPr>
        <w:tab/>
      </w:r>
      <w:r>
        <w:rPr>
          <w:highlight w:val="none"/>
        </w:rPr>
        <w:fldChar w:fldCharType="begin"/>
      </w:r>
      <w:r>
        <w:rPr>
          <w:highlight w:val="none"/>
        </w:rPr>
        <w:instrText xml:space="preserve"> PAGEREF _Toc164158790 \h </w:instrText>
      </w:r>
      <w:r>
        <w:rPr>
          <w:highlight w:val="none"/>
        </w:rPr>
        <w:fldChar w:fldCharType="separate"/>
      </w:r>
      <w:r>
        <w:rPr>
          <w:highlight w:val="none"/>
        </w:rPr>
        <w:t>39</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ascii="仿宋" w:hAnsi="仿宋" w:eastAsia="仿宋"/>
          <w:highlight w:val="none"/>
        </w:rPr>
        <w:t>5-2</w:t>
      </w:r>
      <w:r>
        <w:rPr>
          <w:rFonts w:hint="eastAsia" w:ascii="仿宋" w:hAnsi="仿宋" w:eastAsia="仿宋"/>
          <w:highlight w:val="none"/>
        </w:rPr>
        <w:t>响应供应商关于资格信用承诺函（格式）</w:t>
      </w:r>
      <w:r>
        <w:rPr>
          <w:highlight w:val="none"/>
        </w:rPr>
        <w:tab/>
      </w:r>
      <w:r>
        <w:rPr>
          <w:highlight w:val="none"/>
        </w:rPr>
        <w:fldChar w:fldCharType="begin"/>
      </w:r>
      <w:r>
        <w:rPr>
          <w:highlight w:val="none"/>
        </w:rPr>
        <w:instrText xml:space="preserve"> PAGEREF _Toc164158791 \h </w:instrText>
      </w:r>
      <w:r>
        <w:rPr>
          <w:highlight w:val="none"/>
        </w:rPr>
        <w:fldChar w:fldCharType="separate"/>
      </w:r>
      <w:r>
        <w:rPr>
          <w:highlight w:val="none"/>
        </w:rPr>
        <w:t>40</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ascii="仿宋" w:hAnsi="仿宋" w:eastAsia="仿宋"/>
          <w:highlight w:val="none"/>
        </w:rPr>
        <w:t>5-3</w:t>
      </w:r>
      <w:r>
        <w:rPr>
          <w:rFonts w:hint="eastAsia" w:ascii="仿宋" w:hAnsi="仿宋" w:eastAsia="仿宋"/>
          <w:highlight w:val="none"/>
        </w:rPr>
        <w:t>供应商在截止时间前在“信用中国”及中国政府采购网上无不良信用记录的承诺函</w:t>
      </w:r>
      <w:r>
        <w:rPr>
          <w:highlight w:val="none"/>
        </w:rPr>
        <w:tab/>
      </w:r>
      <w:r>
        <w:rPr>
          <w:highlight w:val="none"/>
        </w:rPr>
        <w:fldChar w:fldCharType="begin"/>
      </w:r>
      <w:r>
        <w:rPr>
          <w:highlight w:val="none"/>
        </w:rPr>
        <w:instrText xml:space="preserve"> PAGEREF _Toc164158792 \h </w:instrText>
      </w:r>
      <w:r>
        <w:rPr>
          <w:highlight w:val="none"/>
        </w:rPr>
        <w:fldChar w:fldCharType="separate"/>
      </w:r>
      <w:r>
        <w:rPr>
          <w:highlight w:val="none"/>
        </w:rPr>
        <w:t>42</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hint="eastAsia" w:ascii="仿宋" w:hAnsi="仿宋" w:eastAsia="仿宋"/>
          <w:highlight w:val="none"/>
        </w:rPr>
        <w:t>（格式）</w:t>
      </w:r>
      <w:r>
        <w:rPr>
          <w:highlight w:val="none"/>
        </w:rPr>
        <w:tab/>
      </w:r>
      <w:r>
        <w:rPr>
          <w:highlight w:val="none"/>
        </w:rPr>
        <w:fldChar w:fldCharType="begin"/>
      </w:r>
      <w:r>
        <w:rPr>
          <w:highlight w:val="none"/>
        </w:rPr>
        <w:instrText xml:space="preserve"> PAGEREF _Toc164158793 \h </w:instrText>
      </w:r>
      <w:r>
        <w:rPr>
          <w:highlight w:val="none"/>
        </w:rPr>
        <w:fldChar w:fldCharType="separate"/>
      </w:r>
      <w:r>
        <w:rPr>
          <w:highlight w:val="none"/>
        </w:rPr>
        <w:t>42</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ascii="仿宋" w:hAnsi="仿宋" w:eastAsia="仿宋"/>
          <w:highlight w:val="none"/>
        </w:rPr>
        <w:t>5-4</w:t>
      </w:r>
      <w:r>
        <w:rPr>
          <w:rFonts w:hint="eastAsia" w:ascii="仿宋" w:hAnsi="仿宋" w:eastAsia="仿宋"/>
          <w:highlight w:val="none"/>
        </w:rPr>
        <w:t>响应供应商关于法律、行政法规规定的其他条件的资格声明（格式）</w:t>
      </w:r>
      <w:r>
        <w:rPr>
          <w:highlight w:val="none"/>
        </w:rPr>
        <w:tab/>
      </w:r>
      <w:r>
        <w:rPr>
          <w:highlight w:val="none"/>
        </w:rPr>
        <w:fldChar w:fldCharType="begin"/>
      </w:r>
      <w:r>
        <w:rPr>
          <w:highlight w:val="none"/>
        </w:rPr>
        <w:instrText xml:space="preserve"> PAGEREF _Toc164158794 \h </w:instrText>
      </w:r>
      <w:r>
        <w:rPr>
          <w:highlight w:val="none"/>
        </w:rPr>
        <w:fldChar w:fldCharType="separate"/>
      </w:r>
      <w:r>
        <w:rPr>
          <w:highlight w:val="none"/>
        </w:rPr>
        <w:t>43</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ascii="仿宋" w:hAnsi="仿宋" w:eastAsia="仿宋"/>
          <w:highlight w:val="none"/>
        </w:rPr>
        <w:t>5-5</w:t>
      </w:r>
      <w:r>
        <w:rPr>
          <w:rFonts w:hint="eastAsia" w:ascii="仿宋" w:hAnsi="仿宋" w:eastAsia="仿宋"/>
          <w:highlight w:val="none"/>
        </w:rPr>
        <w:t>竞争性谈判文件要求的其它资格证明文件</w:t>
      </w:r>
      <w:r>
        <w:rPr>
          <w:highlight w:val="none"/>
        </w:rPr>
        <w:tab/>
      </w:r>
      <w:r>
        <w:rPr>
          <w:highlight w:val="none"/>
        </w:rPr>
        <w:fldChar w:fldCharType="begin"/>
      </w:r>
      <w:r>
        <w:rPr>
          <w:highlight w:val="none"/>
        </w:rPr>
        <w:instrText xml:space="preserve"> PAGEREF _Toc164158795 \h </w:instrText>
      </w:r>
      <w:r>
        <w:rPr>
          <w:highlight w:val="none"/>
        </w:rPr>
        <w:fldChar w:fldCharType="separate"/>
      </w:r>
      <w:r>
        <w:rPr>
          <w:highlight w:val="none"/>
        </w:rPr>
        <w:t>44</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ascii="仿宋" w:hAnsi="仿宋" w:eastAsia="仿宋"/>
          <w:highlight w:val="none"/>
        </w:rPr>
        <w:t>5-6</w:t>
      </w:r>
      <w:r>
        <w:rPr>
          <w:rFonts w:hint="eastAsia" w:ascii="仿宋" w:hAnsi="仿宋" w:eastAsia="仿宋"/>
          <w:highlight w:val="none"/>
        </w:rPr>
        <w:t>法定代表人（经营者、单位负责人）身份证明书（格式）</w:t>
      </w:r>
      <w:r>
        <w:rPr>
          <w:highlight w:val="none"/>
        </w:rPr>
        <w:tab/>
      </w:r>
      <w:r>
        <w:rPr>
          <w:highlight w:val="none"/>
        </w:rPr>
        <w:fldChar w:fldCharType="begin"/>
      </w:r>
      <w:r>
        <w:rPr>
          <w:highlight w:val="none"/>
        </w:rPr>
        <w:instrText xml:space="preserve"> PAGEREF _Toc164158796 \h </w:instrText>
      </w:r>
      <w:r>
        <w:rPr>
          <w:highlight w:val="none"/>
        </w:rPr>
        <w:fldChar w:fldCharType="separate"/>
      </w:r>
      <w:r>
        <w:rPr>
          <w:highlight w:val="none"/>
        </w:rPr>
        <w:t>45</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ascii="仿宋" w:hAnsi="仿宋" w:eastAsia="仿宋"/>
          <w:highlight w:val="none"/>
        </w:rPr>
        <w:t>5-7</w:t>
      </w:r>
      <w:r>
        <w:rPr>
          <w:rFonts w:hint="eastAsia" w:ascii="仿宋" w:hAnsi="仿宋" w:eastAsia="仿宋"/>
          <w:highlight w:val="none"/>
        </w:rPr>
        <w:t>法定代表人（经营者、单位负责人）授权书（格式）</w:t>
      </w:r>
      <w:r>
        <w:rPr>
          <w:highlight w:val="none"/>
        </w:rPr>
        <w:tab/>
      </w:r>
      <w:r>
        <w:rPr>
          <w:highlight w:val="none"/>
        </w:rPr>
        <w:fldChar w:fldCharType="begin"/>
      </w:r>
      <w:r>
        <w:rPr>
          <w:highlight w:val="none"/>
        </w:rPr>
        <w:instrText xml:space="preserve"> PAGEREF _Toc164158797 \h </w:instrText>
      </w:r>
      <w:r>
        <w:rPr>
          <w:highlight w:val="none"/>
        </w:rPr>
        <w:fldChar w:fldCharType="separate"/>
      </w:r>
      <w:r>
        <w:rPr>
          <w:highlight w:val="none"/>
        </w:rPr>
        <w:t>46</w:t>
      </w:r>
      <w:r>
        <w:rPr>
          <w:highlight w:val="none"/>
        </w:rPr>
        <w:fldChar w:fldCharType="end"/>
      </w:r>
    </w:p>
    <w:p>
      <w:pPr>
        <w:pStyle w:val="16"/>
        <w:tabs>
          <w:tab w:val="right" w:leader="dot" w:pos="9628"/>
        </w:tabs>
        <w:rPr>
          <w:rFonts w:asciiTheme="minorHAnsi" w:hAnsiTheme="minorHAnsi" w:eastAsiaTheme="minorEastAsia" w:cstheme="minorBidi"/>
          <w:i w:val="0"/>
          <w:iCs w:val="0"/>
          <w:sz w:val="21"/>
          <w:szCs w:val="22"/>
          <w:highlight w:val="none"/>
        </w:rPr>
      </w:pPr>
      <w:r>
        <w:rPr>
          <w:rFonts w:ascii="仿宋" w:hAnsi="仿宋" w:eastAsia="仿宋"/>
          <w:highlight w:val="none"/>
        </w:rPr>
        <w:t>5-8</w:t>
      </w:r>
      <w:r>
        <w:rPr>
          <w:rFonts w:hint="eastAsia" w:ascii="仿宋" w:hAnsi="仿宋" w:eastAsia="仿宋"/>
          <w:highlight w:val="none"/>
        </w:rPr>
        <w:t>招标代理服务费承诺书（格式）</w:t>
      </w:r>
      <w:r>
        <w:rPr>
          <w:highlight w:val="none"/>
        </w:rPr>
        <w:tab/>
      </w:r>
      <w:r>
        <w:rPr>
          <w:highlight w:val="none"/>
        </w:rPr>
        <w:fldChar w:fldCharType="begin"/>
      </w:r>
      <w:r>
        <w:rPr>
          <w:highlight w:val="none"/>
        </w:rPr>
        <w:instrText xml:space="preserve"> PAGEREF _Toc164158798 \h </w:instrText>
      </w:r>
      <w:r>
        <w:rPr>
          <w:highlight w:val="none"/>
        </w:rPr>
        <w:fldChar w:fldCharType="separate"/>
      </w:r>
      <w:r>
        <w:rPr>
          <w:highlight w:val="none"/>
        </w:rPr>
        <w:t>47</w:t>
      </w:r>
      <w:r>
        <w:rPr>
          <w:highlight w:val="none"/>
        </w:rPr>
        <w:fldChar w:fldCharType="end"/>
      </w:r>
    </w:p>
    <w:p>
      <w:pPr>
        <w:snapToGrid w:val="0"/>
        <w:spacing w:line="360" w:lineRule="exact"/>
        <w:rPr>
          <w:rFonts w:ascii="仿宋" w:hAnsi="仿宋" w:eastAsia="仿宋"/>
          <w:kern w:val="0"/>
          <w:highlight w:val="none"/>
        </w:rPr>
      </w:pPr>
    </w:p>
    <w:p>
      <w:pPr>
        <w:snapToGrid w:val="0"/>
        <w:spacing w:line="360" w:lineRule="exact"/>
        <w:rPr>
          <w:rFonts w:ascii="仿宋" w:hAnsi="仿宋" w:eastAsia="仿宋"/>
          <w:kern w:val="0"/>
          <w:highlight w:val="none"/>
        </w:rPr>
      </w:pPr>
      <w:r>
        <w:rPr>
          <w:rFonts w:ascii="仿宋" w:hAnsi="仿宋" w:eastAsia="仿宋"/>
          <w:kern w:val="0"/>
          <w:highlight w:val="none"/>
        </w:rPr>
        <w:fldChar w:fldCharType="end"/>
      </w:r>
    </w:p>
    <w:p>
      <w:pPr>
        <w:snapToGrid w:val="0"/>
        <w:spacing w:line="360" w:lineRule="exact"/>
        <w:rPr>
          <w:rFonts w:ascii="仿宋" w:hAnsi="仿宋" w:eastAsia="仿宋"/>
          <w:kern w:val="0"/>
          <w:highlight w:val="none"/>
        </w:rPr>
      </w:pPr>
    </w:p>
    <w:p>
      <w:pPr>
        <w:pStyle w:val="18"/>
        <w:rPr>
          <w:rFonts w:ascii="仿宋" w:hAnsi="仿宋" w:eastAsia="仿宋"/>
          <w:kern w:val="36"/>
          <w:highlight w:val="none"/>
        </w:rPr>
      </w:pPr>
      <w:bookmarkStart w:id="0" w:name="_Toc164158771"/>
      <w:r>
        <w:rPr>
          <w:rFonts w:ascii="仿宋" w:hAnsi="仿宋" w:eastAsia="仿宋"/>
          <w:kern w:val="36"/>
          <w:highlight w:val="none"/>
        </w:rPr>
        <w:t>第一章、采购</w:t>
      </w:r>
      <w:r>
        <w:rPr>
          <w:rFonts w:hint="eastAsia" w:ascii="仿宋" w:hAnsi="仿宋" w:eastAsia="仿宋"/>
          <w:kern w:val="36"/>
          <w:highlight w:val="none"/>
        </w:rPr>
        <w:t>文件</w:t>
      </w:r>
      <w:bookmarkEnd w:id="0"/>
    </w:p>
    <w:p>
      <w:pPr>
        <w:pStyle w:val="15"/>
        <w:rPr>
          <w:rFonts w:ascii="仿宋" w:hAnsi="仿宋" w:eastAsia="仿宋"/>
          <w:kern w:val="36"/>
          <w:highlight w:val="none"/>
        </w:rPr>
      </w:pPr>
      <w:bookmarkStart w:id="1" w:name="_Toc164158772"/>
      <w:r>
        <w:rPr>
          <w:rFonts w:ascii="仿宋" w:hAnsi="仿宋" w:eastAsia="仿宋"/>
          <w:kern w:val="36"/>
          <w:highlight w:val="none"/>
        </w:rPr>
        <w:t>一 、采购邀请</w:t>
      </w:r>
      <w:bookmarkEnd w:id="1"/>
    </w:p>
    <w:p>
      <w:pPr>
        <w:snapToGrid w:val="0"/>
        <w:spacing w:line="480" w:lineRule="exact"/>
        <w:textAlignment w:val="baseline"/>
        <w:rPr>
          <w:rFonts w:ascii="仿宋" w:hAnsi="仿宋" w:eastAsia="仿宋" w:cs="宋体"/>
          <w:kern w:val="0"/>
          <w:sz w:val="27"/>
          <w:szCs w:val="27"/>
          <w:highlight w:val="none"/>
        </w:rPr>
      </w:pPr>
      <w:bookmarkStart w:id="2" w:name="_Hlt509650027"/>
      <w:bookmarkEnd w:id="2"/>
      <w:r>
        <w:rPr>
          <w:rFonts w:hint="eastAsia" w:ascii="仿宋" w:hAnsi="仿宋" w:eastAsia="仿宋" w:cs="宋体"/>
          <w:kern w:val="0"/>
          <w:sz w:val="27"/>
          <w:szCs w:val="27"/>
          <w:highlight w:val="none"/>
        </w:rPr>
        <w:t>项目概况：</w:t>
      </w:r>
    </w:p>
    <w:p>
      <w:pPr>
        <w:snapToGrid w:val="0"/>
        <w:spacing w:line="480" w:lineRule="exact"/>
        <w:ind w:firstLine="420" w:firstLineChars="150"/>
        <w:textAlignment w:val="baseline"/>
        <w:rPr>
          <w:rFonts w:ascii="仿宋" w:hAnsi="仿宋" w:eastAsia="仿宋" w:cs="宋体"/>
          <w:kern w:val="0"/>
          <w:sz w:val="27"/>
          <w:szCs w:val="27"/>
          <w:highlight w:val="none"/>
        </w:rPr>
      </w:pPr>
      <w:r>
        <w:rPr>
          <w:rFonts w:hint="eastAsia" w:ascii="仿宋" w:hAnsi="仿宋" w:eastAsia="仿宋"/>
          <w:color w:val="000000"/>
          <w:sz w:val="28"/>
          <w:szCs w:val="28"/>
          <w:highlight w:val="none"/>
        </w:rPr>
        <w:t>九寨水上乐园设施设备换新、维修招标项目的潜在</w:t>
      </w:r>
      <w:r>
        <w:rPr>
          <w:rFonts w:hint="eastAsia" w:ascii="仿宋" w:hAnsi="仿宋" w:eastAsia="仿宋"/>
          <w:color w:val="000000"/>
          <w:sz w:val="28"/>
          <w:szCs w:val="28"/>
          <w:highlight w:val="none"/>
          <w:lang w:val="en-US" w:eastAsia="zh-CN"/>
        </w:rPr>
        <w:t>响应</w:t>
      </w:r>
      <w:r>
        <w:rPr>
          <w:rFonts w:hint="eastAsia" w:ascii="仿宋" w:hAnsi="仿宋" w:eastAsia="仿宋"/>
          <w:color w:val="000000"/>
          <w:sz w:val="28"/>
          <w:szCs w:val="28"/>
          <w:highlight w:val="none"/>
        </w:rPr>
        <w:t>供应商应在中铭工程设计咨询有限公司获取</w:t>
      </w:r>
      <w:r>
        <w:rPr>
          <w:rFonts w:hint="eastAsia" w:ascii="仿宋" w:hAnsi="仿宋" w:eastAsia="仿宋"/>
          <w:color w:val="000000"/>
          <w:sz w:val="28"/>
          <w:szCs w:val="28"/>
          <w:highlight w:val="none"/>
          <w:lang w:val="en-US" w:eastAsia="zh-CN"/>
        </w:rPr>
        <w:t>谈判</w:t>
      </w:r>
      <w:r>
        <w:rPr>
          <w:rFonts w:hint="eastAsia" w:ascii="仿宋" w:hAnsi="仿宋" w:eastAsia="仿宋"/>
          <w:color w:val="000000"/>
          <w:sz w:val="28"/>
          <w:szCs w:val="28"/>
          <w:highlight w:val="none"/>
        </w:rPr>
        <w:t>文件，并于</w:t>
      </w:r>
      <w:r>
        <w:rPr>
          <w:rFonts w:hint="eastAsia" w:ascii="仿宋" w:hAnsi="仿宋" w:eastAsia="仿宋"/>
          <w:bCs/>
          <w:color w:val="000000"/>
          <w:sz w:val="28"/>
          <w:szCs w:val="28"/>
          <w:highlight w:val="none"/>
        </w:rPr>
        <w:t>2024年05月</w:t>
      </w:r>
      <w:r>
        <w:rPr>
          <w:rFonts w:hint="eastAsia" w:ascii="仿宋" w:hAnsi="仿宋" w:eastAsia="仿宋"/>
          <w:bCs/>
          <w:color w:val="000000"/>
          <w:sz w:val="28"/>
          <w:szCs w:val="28"/>
          <w:highlight w:val="none"/>
          <w:lang w:val="en-US" w:eastAsia="zh-CN"/>
        </w:rPr>
        <w:t>20</w:t>
      </w:r>
      <w:r>
        <w:rPr>
          <w:rFonts w:hint="eastAsia" w:ascii="仿宋" w:hAnsi="仿宋" w:eastAsia="仿宋"/>
          <w:bCs/>
          <w:color w:val="000000"/>
          <w:sz w:val="28"/>
          <w:szCs w:val="28"/>
          <w:highlight w:val="none"/>
        </w:rPr>
        <w:t>日</w:t>
      </w:r>
      <w:r>
        <w:rPr>
          <w:rFonts w:hint="eastAsia" w:ascii="仿宋" w:hAnsi="仿宋" w:eastAsia="仿宋"/>
          <w:bCs/>
          <w:color w:val="000000"/>
          <w:sz w:val="28"/>
          <w:szCs w:val="28"/>
          <w:highlight w:val="none"/>
          <w:lang w:val="en-US" w:eastAsia="zh-CN"/>
        </w:rPr>
        <w:t>09</w:t>
      </w:r>
      <w:r>
        <w:rPr>
          <w:rFonts w:hint="eastAsia" w:ascii="仿宋" w:hAnsi="仿宋" w:eastAsia="仿宋"/>
          <w:bCs/>
          <w:color w:val="000000"/>
          <w:sz w:val="28"/>
          <w:szCs w:val="28"/>
          <w:highlight w:val="none"/>
        </w:rPr>
        <w:t>点00分（北京时间）前</w:t>
      </w:r>
      <w:r>
        <w:rPr>
          <w:rFonts w:hint="eastAsia" w:ascii="仿宋" w:hAnsi="仿宋" w:eastAsia="仿宋"/>
          <w:color w:val="000000"/>
          <w:sz w:val="28"/>
          <w:szCs w:val="28"/>
          <w:highlight w:val="none"/>
        </w:rPr>
        <w:t>递交</w:t>
      </w:r>
      <w:r>
        <w:rPr>
          <w:rFonts w:hint="eastAsia" w:ascii="仿宋" w:hAnsi="仿宋" w:eastAsia="仿宋"/>
          <w:bCs/>
          <w:color w:val="000000"/>
          <w:sz w:val="28"/>
          <w:szCs w:val="28"/>
          <w:highlight w:val="none"/>
          <w:lang w:val="en-US" w:eastAsia="zh-CN"/>
        </w:rPr>
        <w:t>响应</w:t>
      </w:r>
      <w:r>
        <w:rPr>
          <w:rFonts w:hint="eastAsia" w:ascii="仿宋" w:hAnsi="仿宋" w:eastAsia="仿宋"/>
          <w:bCs/>
          <w:color w:val="000000"/>
          <w:sz w:val="28"/>
          <w:szCs w:val="28"/>
          <w:highlight w:val="none"/>
        </w:rPr>
        <w:t>文件</w:t>
      </w:r>
      <w:r>
        <w:rPr>
          <w:rFonts w:hint="eastAsia" w:ascii="仿宋" w:hAnsi="仿宋" w:eastAsia="仿宋"/>
          <w:color w:val="000000"/>
          <w:sz w:val="28"/>
          <w:szCs w:val="28"/>
          <w:highlight w:val="none"/>
        </w:rPr>
        <w:t>。</w:t>
      </w:r>
    </w:p>
    <w:p>
      <w:pPr>
        <w:snapToGrid w:val="0"/>
        <w:spacing w:line="480" w:lineRule="exact"/>
        <w:ind w:firstLine="540" w:firstLineChars="200"/>
        <w:textAlignment w:val="baseline"/>
        <w:rPr>
          <w:rFonts w:ascii="仿宋" w:hAnsi="仿宋" w:eastAsia="仿宋" w:cs="宋体"/>
          <w:kern w:val="0"/>
          <w:sz w:val="27"/>
          <w:szCs w:val="27"/>
          <w:highlight w:val="none"/>
        </w:rPr>
      </w:pPr>
      <w:r>
        <w:rPr>
          <w:rFonts w:hint="eastAsia" w:ascii="仿宋" w:hAnsi="仿宋" w:eastAsia="仿宋" w:cs="宋体"/>
          <w:kern w:val="0"/>
          <w:sz w:val="27"/>
          <w:szCs w:val="27"/>
          <w:highlight w:val="none"/>
        </w:rPr>
        <w:t xml:space="preserve"> 一、项目基本情况：</w:t>
      </w:r>
    </w:p>
    <w:p>
      <w:pPr>
        <w:snapToGrid w:val="0"/>
        <w:spacing w:line="480" w:lineRule="exact"/>
        <w:ind w:firstLine="540" w:firstLineChars="200"/>
        <w:textAlignment w:val="baseline"/>
        <w:rPr>
          <w:rFonts w:ascii="仿宋" w:hAnsi="仿宋" w:eastAsia="仿宋" w:cs="宋体"/>
          <w:kern w:val="0"/>
          <w:sz w:val="27"/>
          <w:szCs w:val="27"/>
          <w:highlight w:val="none"/>
        </w:rPr>
      </w:pPr>
      <w:r>
        <w:rPr>
          <w:rFonts w:hint="eastAsia" w:ascii="仿宋" w:hAnsi="仿宋" w:eastAsia="仿宋" w:cs="宋体"/>
          <w:kern w:val="0"/>
          <w:sz w:val="27"/>
          <w:szCs w:val="27"/>
          <w:highlight w:val="none"/>
        </w:rPr>
        <w:t>项目编号：ZMGC2024-SC-F-J004</w:t>
      </w:r>
    </w:p>
    <w:p>
      <w:pPr>
        <w:snapToGrid w:val="0"/>
        <w:spacing w:line="480" w:lineRule="exact"/>
        <w:ind w:firstLine="540" w:firstLineChars="200"/>
        <w:textAlignment w:val="baseline"/>
        <w:rPr>
          <w:rFonts w:ascii="仿宋" w:hAnsi="仿宋" w:eastAsia="仿宋"/>
          <w:sz w:val="27"/>
          <w:szCs w:val="27"/>
          <w:highlight w:val="none"/>
        </w:rPr>
      </w:pPr>
      <w:r>
        <w:rPr>
          <w:rFonts w:hint="eastAsia" w:ascii="仿宋" w:hAnsi="仿宋" w:eastAsia="仿宋" w:cs="宋体"/>
          <w:kern w:val="0"/>
          <w:sz w:val="27"/>
          <w:szCs w:val="27"/>
          <w:highlight w:val="none"/>
        </w:rPr>
        <w:t>项目名称：九寨水上乐园设施设备换新、维修</w:t>
      </w:r>
    </w:p>
    <w:p>
      <w:pPr>
        <w:snapToGrid w:val="0"/>
        <w:spacing w:line="480" w:lineRule="exact"/>
        <w:ind w:firstLine="540" w:firstLineChars="200"/>
        <w:textAlignment w:val="baseline"/>
        <w:rPr>
          <w:rFonts w:ascii="仿宋" w:hAnsi="仿宋" w:eastAsia="仿宋" w:cs="宋体"/>
          <w:kern w:val="0"/>
          <w:sz w:val="27"/>
          <w:szCs w:val="27"/>
          <w:highlight w:val="none"/>
        </w:rPr>
      </w:pPr>
      <w:r>
        <w:rPr>
          <w:rFonts w:hint="eastAsia" w:ascii="仿宋" w:hAnsi="仿宋" w:eastAsia="仿宋" w:cs="宋体"/>
          <w:kern w:val="0"/>
          <w:sz w:val="27"/>
          <w:szCs w:val="27"/>
          <w:highlight w:val="none"/>
        </w:rPr>
        <w:t>采购方式：竞争性谈判</w:t>
      </w:r>
    </w:p>
    <w:p>
      <w:pPr>
        <w:snapToGrid w:val="0"/>
        <w:spacing w:line="480" w:lineRule="exact"/>
        <w:ind w:firstLine="540" w:firstLineChars="200"/>
        <w:textAlignment w:val="baseline"/>
        <w:rPr>
          <w:rFonts w:ascii="仿宋" w:hAnsi="仿宋" w:eastAsia="仿宋" w:cs="宋体"/>
          <w:kern w:val="0"/>
          <w:sz w:val="27"/>
          <w:szCs w:val="27"/>
          <w:highlight w:val="none"/>
        </w:rPr>
      </w:pPr>
      <w:r>
        <w:rPr>
          <w:rFonts w:hint="eastAsia" w:ascii="仿宋" w:hAnsi="仿宋" w:eastAsia="仿宋" w:cs="宋体"/>
          <w:kern w:val="0"/>
          <w:sz w:val="27"/>
          <w:szCs w:val="27"/>
          <w:highlight w:val="none"/>
        </w:rPr>
        <w:t>预算金额：</w:t>
      </w:r>
      <w:r>
        <w:rPr>
          <w:rFonts w:hint="eastAsia" w:ascii="仿宋" w:hAnsi="仿宋" w:eastAsia="仿宋"/>
          <w:color w:val="000000"/>
          <w:sz w:val="28"/>
          <w:szCs w:val="28"/>
          <w:highlight w:val="none"/>
          <w:lang w:val="en-US" w:eastAsia="zh-CN"/>
        </w:rPr>
        <w:t>2610000.00</w:t>
      </w:r>
      <w:r>
        <w:rPr>
          <w:rFonts w:hint="eastAsia" w:ascii="仿宋" w:hAnsi="仿宋" w:eastAsia="仿宋" w:cs="宋体"/>
          <w:kern w:val="0"/>
          <w:sz w:val="27"/>
          <w:szCs w:val="27"/>
          <w:highlight w:val="none"/>
        </w:rPr>
        <w:t>元</w:t>
      </w:r>
    </w:p>
    <w:p>
      <w:pPr>
        <w:snapToGrid w:val="0"/>
        <w:spacing w:line="480" w:lineRule="exact"/>
        <w:ind w:firstLine="540" w:firstLineChars="200"/>
        <w:textAlignment w:val="baseline"/>
        <w:rPr>
          <w:rFonts w:ascii="仿宋" w:hAnsi="仿宋" w:eastAsia="仿宋" w:cs="宋体"/>
          <w:bCs/>
          <w:kern w:val="0"/>
          <w:sz w:val="27"/>
          <w:szCs w:val="27"/>
          <w:highlight w:val="none"/>
        </w:rPr>
      </w:pPr>
      <w:r>
        <w:rPr>
          <w:rFonts w:hint="eastAsia" w:ascii="仿宋" w:hAnsi="仿宋" w:eastAsia="仿宋" w:cs="宋体"/>
          <w:kern w:val="0"/>
          <w:sz w:val="27"/>
          <w:szCs w:val="27"/>
          <w:highlight w:val="none"/>
        </w:rPr>
        <w:t>采购需求：</w:t>
      </w:r>
    </w:p>
    <w:tbl>
      <w:tblPr>
        <w:tblStyle w:val="20"/>
        <w:tblpPr w:leftFromText="180" w:rightFromText="180" w:vertAnchor="text" w:horzAnchor="page" w:tblpX="1210" w:tblpY="492"/>
        <w:tblOverlap w:val="never"/>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706"/>
        <w:gridCol w:w="850"/>
        <w:gridCol w:w="851"/>
        <w:gridCol w:w="2126"/>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934" w:type="dxa"/>
            <w:noWrap/>
            <w:vAlign w:val="center"/>
          </w:tcPr>
          <w:p>
            <w:pPr>
              <w:spacing w:line="460" w:lineRule="exact"/>
              <w:rPr>
                <w:rFonts w:ascii="仿宋" w:hAnsi="仿宋" w:eastAsia="仿宋"/>
                <w:color w:val="000000"/>
                <w:sz w:val="28"/>
                <w:szCs w:val="28"/>
                <w:highlight w:val="none"/>
              </w:rPr>
            </w:pPr>
            <w:r>
              <w:rPr>
                <w:rFonts w:ascii="仿宋" w:hAnsi="仿宋" w:eastAsia="仿宋"/>
                <w:color w:val="000000"/>
                <w:sz w:val="28"/>
                <w:szCs w:val="28"/>
                <w:highlight w:val="none"/>
              </w:rPr>
              <w:t>序号</w:t>
            </w:r>
          </w:p>
        </w:tc>
        <w:tc>
          <w:tcPr>
            <w:tcW w:w="2706" w:type="dxa"/>
            <w:noWrap/>
            <w:vAlign w:val="center"/>
          </w:tcPr>
          <w:p>
            <w:pPr>
              <w:spacing w:line="460" w:lineRule="exact"/>
              <w:jc w:val="center"/>
              <w:rPr>
                <w:rFonts w:ascii="仿宋" w:hAnsi="仿宋" w:eastAsia="仿宋"/>
                <w:color w:val="000000"/>
                <w:sz w:val="28"/>
                <w:szCs w:val="28"/>
                <w:highlight w:val="none"/>
              </w:rPr>
            </w:pPr>
            <w:r>
              <w:rPr>
                <w:rFonts w:hint="eastAsia" w:ascii="仿宋" w:hAnsi="仿宋" w:eastAsia="仿宋"/>
                <w:color w:val="000000"/>
                <w:sz w:val="28"/>
                <w:szCs w:val="28"/>
                <w:highlight w:val="none"/>
              </w:rPr>
              <w:t>细项名称</w:t>
            </w:r>
          </w:p>
        </w:tc>
        <w:tc>
          <w:tcPr>
            <w:tcW w:w="850" w:type="dxa"/>
            <w:noWrap/>
            <w:vAlign w:val="center"/>
          </w:tcPr>
          <w:p>
            <w:pPr>
              <w:spacing w:line="460" w:lineRule="exact"/>
              <w:jc w:val="center"/>
              <w:rPr>
                <w:rFonts w:ascii="仿宋" w:hAnsi="仿宋" w:eastAsia="仿宋"/>
                <w:color w:val="000000"/>
                <w:sz w:val="28"/>
                <w:szCs w:val="28"/>
                <w:highlight w:val="none"/>
              </w:rPr>
            </w:pPr>
            <w:r>
              <w:rPr>
                <w:rFonts w:hint="eastAsia" w:ascii="仿宋" w:hAnsi="仿宋" w:eastAsia="仿宋"/>
                <w:color w:val="000000"/>
                <w:sz w:val="28"/>
                <w:szCs w:val="28"/>
                <w:highlight w:val="none"/>
              </w:rPr>
              <w:t>数量</w:t>
            </w:r>
          </w:p>
        </w:tc>
        <w:tc>
          <w:tcPr>
            <w:tcW w:w="851" w:type="dxa"/>
            <w:noWrap/>
            <w:vAlign w:val="center"/>
          </w:tcPr>
          <w:p>
            <w:pPr>
              <w:spacing w:line="460" w:lineRule="exact"/>
              <w:jc w:val="center"/>
              <w:rPr>
                <w:rFonts w:ascii="仿宋" w:hAnsi="仿宋" w:eastAsia="仿宋"/>
                <w:color w:val="000000"/>
                <w:sz w:val="28"/>
                <w:szCs w:val="28"/>
                <w:highlight w:val="none"/>
              </w:rPr>
            </w:pPr>
            <w:r>
              <w:rPr>
                <w:rFonts w:hint="eastAsia" w:ascii="仿宋" w:hAnsi="仿宋" w:eastAsia="仿宋"/>
                <w:color w:val="000000"/>
                <w:sz w:val="28"/>
                <w:szCs w:val="28"/>
                <w:highlight w:val="none"/>
              </w:rPr>
              <w:t>单位</w:t>
            </w:r>
          </w:p>
        </w:tc>
        <w:tc>
          <w:tcPr>
            <w:tcW w:w="2126" w:type="dxa"/>
            <w:noWrap/>
            <w:vAlign w:val="center"/>
          </w:tcPr>
          <w:p>
            <w:pPr>
              <w:spacing w:line="460" w:lineRule="exact"/>
              <w:jc w:val="center"/>
              <w:rPr>
                <w:rFonts w:ascii="仿宋" w:hAnsi="仿宋" w:eastAsia="仿宋"/>
                <w:color w:val="000000"/>
                <w:sz w:val="28"/>
                <w:szCs w:val="28"/>
                <w:highlight w:val="none"/>
              </w:rPr>
            </w:pPr>
            <w:r>
              <w:rPr>
                <w:rFonts w:hint="eastAsia" w:ascii="仿宋" w:hAnsi="仿宋" w:eastAsia="仿宋"/>
                <w:color w:val="000000"/>
                <w:sz w:val="28"/>
                <w:szCs w:val="28"/>
                <w:highlight w:val="none"/>
              </w:rPr>
              <w:t>预算金额（元）</w:t>
            </w:r>
          </w:p>
        </w:tc>
        <w:tc>
          <w:tcPr>
            <w:tcW w:w="2208" w:type="dxa"/>
            <w:noWrap/>
            <w:vAlign w:val="center"/>
          </w:tcPr>
          <w:p>
            <w:pPr>
              <w:spacing w:line="460" w:lineRule="exact"/>
              <w:jc w:val="center"/>
              <w:rPr>
                <w:rFonts w:ascii="仿宋" w:hAnsi="仿宋" w:eastAsia="仿宋"/>
                <w:color w:val="000000"/>
                <w:sz w:val="28"/>
                <w:szCs w:val="28"/>
                <w:highlight w:val="none"/>
              </w:rPr>
            </w:pPr>
            <w:r>
              <w:rPr>
                <w:rFonts w:hint="eastAsia" w:ascii="仿宋" w:hAnsi="仿宋" w:eastAsia="仿宋"/>
                <w:color w:val="000000"/>
                <w:sz w:val="28"/>
                <w:szCs w:val="28"/>
                <w:highlight w:val="none"/>
              </w:rPr>
              <w:t>主要技术规格及要求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934" w:type="dxa"/>
            <w:noWrap/>
            <w:vAlign w:val="center"/>
          </w:tcPr>
          <w:p>
            <w:pPr>
              <w:spacing w:line="460" w:lineRule="exact"/>
              <w:jc w:val="center"/>
              <w:rPr>
                <w:rFonts w:ascii="仿宋" w:hAnsi="仿宋" w:eastAsia="仿宋"/>
                <w:color w:val="000000"/>
                <w:sz w:val="28"/>
                <w:szCs w:val="28"/>
                <w:highlight w:val="none"/>
              </w:rPr>
            </w:pPr>
            <w:r>
              <w:rPr>
                <w:rFonts w:hint="eastAsia" w:ascii="仿宋" w:hAnsi="仿宋" w:eastAsia="仿宋"/>
                <w:color w:val="000000"/>
                <w:sz w:val="28"/>
                <w:szCs w:val="28"/>
                <w:highlight w:val="none"/>
              </w:rPr>
              <w:t>1</w:t>
            </w:r>
          </w:p>
        </w:tc>
        <w:tc>
          <w:tcPr>
            <w:tcW w:w="2706" w:type="dxa"/>
            <w:noWrap/>
            <w:vAlign w:val="center"/>
          </w:tcPr>
          <w:p>
            <w:pPr>
              <w:pStyle w:val="6"/>
              <w:jc w:val="center"/>
              <w:rPr>
                <w:highlight w:val="none"/>
              </w:rPr>
            </w:pPr>
            <w:r>
              <w:rPr>
                <w:rFonts w:hint="eastAsia" w:ascii="仿宋" w:hAnsi="仿宋" w:eastAsia="仿宋"/>
                <w:color w:val="000000"/>
                <w:sz w:val="28"/>
                <w:szCs w:val="28"/>
                <w:highlight w:val="none"/>
              </w:rPr>
              <w:t>大喇叭滑梯</w:t>
            </w:r>
          </w:p>
        </w:tc>
        <w:tc>
          <w:tcPr>
            <w:tcW w:w="850" w:type="dxa"/>
            <w:noWrap/>
            <w:vAlign w:val="center"/>
          </w:tcPr>
          <w:p>
            <w:pPr>
              <w:spacing w:line="460" w:lineRule="exact"/>
              <w:jc w:val="center"/>
              <w:rPr>
                <w:rFonts w:ascii="仿宋" w:hAnsi="仿宋" w:eastAsia="仿宋"/>
                <w:color w:val="000000"/>
                <w:sz w:val="28"/>
                <w:szCs w:val="28"/>
                <w:highlight w:val="none"/>
              </w:rPr>
            </w:pPr>
            <w:r>
              <w:rPr>
                <w:rFonts w:hint="eastAsia" w:ascii="仿宋" w:hAnsi="仿宋" w:eastAsia="仿宋"/>
                <w:color w:val="000000"/>
                <w:sz w:val="28"/>
                <w:szCs w:val="28"/>
                <w:highlight w:val="none"/>
              </w:rPr>
              <w:t>1</w:t>
            </w:r>
          </w:p>
        </w:tc>
        <w:tc>
          <w:tcPr>
            <w:tcW w:w="851" w:type="dxa"/>
            <w:noWrap/>
            <w:vAlign w:val="center"/>
          </w:tcPr>
          <w:p>
            <w:pPr>
              <w:spacing w:line="460" w:lineRule="exact"/>
              <w:jc w:val="center"/>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套</w:t>
            </w:r>
          </w:p>
        </w:tc>
        <w:tc>
          <w:tcPr>
            <w:tcW w:w="2126" w:type="dxa"/>
            <w:noWrap/>
            <w:vAlign w:val="center"/>
          </w:tcPr>
          <w:p>
            <w:pPr>
              <w:spacing w:line="460" w:lineRule="exact"/>
              <w:jc w:val="center"/>
              <w:rPr>
                <w:rFonts w:ascii="仿宋" w:hAnsi="仿宋" w:eastAsia="仿宋"/>
                <w:color w:val="000000"/>
                <w:sz w:val="28"/>
                <w:szCs w:val="28"/>
                <w:highlight w:val="none"/>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460000</w:t>
            </w:r>
            <w:r>
              <w:rPr>
                <w:rFonts w:hint="eastAsia" w:ascii="仿宋" w:hAnsi="仿宋" w:eastAsia="仿宋"/>
                <w:color w:val="000000"/>
                <w:sz w:val="28"/>
                <w:szCs w:val="28"/>
                <w:highlight w:val="none"/>
              </w:rPr>
              <w:t>.00</w:t>
            </w:r>
          </w:p>
        </w:tc>
        <w:tc>
          <w:tcPr>
            <w:tcW w:w="2208" w:type="dxa"/>
            <w:vMerge w:val="restart"/>
            <w:noWrap/>
            <w:vAlign w:val="center"/>
          </w:tcPr>
          <w:p>
            <w:pPr>
              <w:suppressAutoHyphens/>
              <w:spacing w:line="460" w:lineRule="exact"/>
              <w:jc w:val="center"/>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详见“三、采购项目需求”。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934" w:type="dxa"/>
            <w:noWrap/>
            <w:vAlign w:val="center"/>
          </w:tcPr>
          <w:p>
            <w:pPr>
              <w:spacing w:line="460" w:lineRule="exact"/>
              <w:jc w:val="center"/>
              <w:rPr>
                <w:rFonts w:ascii="仿宋" w:hAnsi="仿宋" w:eastAsia="仿宋"/>
                <w:color w:val="000000"/>
                <w:sz w:val="28"/>
                <w:szCs w:val="28"/>
                <w:highlight w:val="none"/>
              </w:rPr>
            </w:pPr>
            <w:r>
              <w:rPr>
                <w:rFonts w:hint="eastAsia" w:ascii="仿宋" w:hAnsi="仿宋" w:eastAsia="仿宋"/>
                <w:color w:val="000000"/>
                <w:sz w:val="28"/>
                <w:szCs w:val="28"/>
                <w:highlight w:val="none"/>
              </w:rPr>
              <w:t>2</w:t>
            </w:r>
          </w:p>
        </w:tc>
        <w:tc>
          <w:tcPr>
            <w:tcW w:w="2706" w:type="dxa"/>
            <w:noWrap/>
            <w:vAlign w:val="center"/>
          </w:tcPr>
          <w:p>
            <w:pPr>
              <w:pStyle w:val="6"/>
              <w:jc w:val="center"/>
              <w:rPr>
                <w:rFonts w:ascii="仿宋" w:hAnsi="仿宋" w:eastAsia="仿宋"/>
                <w:sz w:val="28"/>
                <w:szCs w:val="28"/>
                <w:highlight w:val="none"/>
              </w:rPr>
            </w:pPr>
            <w:r>
              <w:rPr>
                <w:rFonts w:hint="eastAsia" w:ascii="仿宋" w:hAnsi="仿宋" w:eastAsia="仿宋"/>
                <w:sz w:val="28"/>
                <w:szCs w:val="28"/>
                <w:highlight w:val="none"/>
              </w:rPr>
              <w:t>滑梯延期</w:t>
            </w:r>
          </w:p>
        </w:tc>
        <w:tc>
          <w:tcPr>
            <w:tcW w:w="850" w:type="dxa"/>
            <w:noWrap/>
            <w:vAlign w:val="center"/>
          </w:tcPr>
          <w:p>
            <w:pPr>
              <w:spacing w:line="460" w:lineRule="exact"/>
              <w:jc w:val="center"/>
              <w:rPr>
                <w:rFonts w:ascii="仿宋" w:hAnsi="仿宋" w:eastAsia="仿宋"/>
                <w:color w:val="000000"/>
                <w:sz w:val="28"/>
                <w:szCs w:val="28"/>
                <w:highlight w:val="none"/>
              </w:rPr>
            </w:pPr>
            <w:r>
              <w:rPr>
                <w:rFonts w:hint="eastAsia" w:ascii="仿宋" w:hAnsi="仿宋" w:eastAsia="仿宋"/>
                <w:color w:val="000000"/>
                <w:sz w:val="28"/>
                <w:szCs w:val="28"/>
                <w:highlight w:val="none"/>
              </w:rPr>
              <w:t>1</w:t>
            </w:r>
          </w:p>
        </w:tc>
        <w:tc>
          <w:tcPr>
            <w:tcW w:w="851" w:type="dxa"/>
            <w:noWrap/>
            <w:vAlign w:val="center"/>
          </w:tcPr>
          <w:p>
            <w:pPr>
              <w:spacing w:line="460" w:lineRule="exact"/>
              <w:jc w:val="center"/>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项</w:t>
            </w:r>
          </w:p>
        </w:tc>
        <w:tc>
          <w:tcPr>
            <w:tcW w:w="2126" w:type="dxa"/>
            <w:noWrap/>
            <w:vAlign w:val="center"/>
          </w:tcPr>
          <w:p>
            <w:pPr>
              <w:spacing w:line="460" w:lineRule="exact"/>
              <w:jc w:val="center"/>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500</w:t>
            </w:r>
            <w:r>
              <w:rPr>
                <w:rFonts w:hint="eastAsia" w:ascii="仿宋" w:hAnsi="仿宋" w:eastAsia="仿宋"/>
                <w:color w:val="000000"/>
                <w:sz w:val="28"/>
                <w:szCs w:val="28"/>
                <w:highlight w:val="none"/>
              </w:rPr>
              <w:t>00.00</w:t>
            </w:r>
          </w:p>
        </w:tc>
        <w:tc>
          <w:tcPr>
            <w:tcW w:w="2208" w:type="dxa"/>
            <w:vMerge w:val="continue"/>
            <w:noWrap/>
            <w:vAlign w:val="center"/>
          </w:tcPr>
          <w:p>
            <w:pPr>
              <w:suppressAutoHyphens/>
              <w:spacing w:line="460" w:lineRule="exact"/>
              <w:jc w:val="center"/>
              <w:rPr>
                <w:rFonts w:ascii="仿宋" w:hAnsi="仿宋" w:eastAsia="仿宋" w:cs="宋体"/>
                <w:color w:val="000000"/>
                <w:sz w:val="27"/>
                <w:szCs w:val="27"/>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trPr>
        <w:tc>
          <w:tcPr>
            <w:tcW w:w="934" w:type="dxa"/>
            <w:noWrap/>
            <w:vAlign w:val="center"/>
          </w:tcPr>
          <w:p>
            <w:pPr>
              <w:spacing w:line="460" w:lineRule="exact"/>
              <w:jc w:val="center"/>
              <w:rPr>
                <w:rFonts w:ascii="仿宋" w:hAnsi="仿宋" w:eastAsia="仿宋"/>
                <w:color w:val="000000"/>
                <w:sz w:val="28"/>
                <w:szCs w:val="28"/>
                <w:highlight w:val="none"/>
              </w:rPr>
            </w:pPr>
            <w:r>
              <w:rPr>
                <w:rFonts w:hint="eastAsia" w:ascii="仿宋" w:hAnsi="仿宋" w:eastAsia="仿宋"/>
                <w:color w:val="000000"/>
                <w:sz w:val="28"/>
                <w:szCs w:val="28"/>
                <w:highlight w:val="none"/>
              </w:rPr>
              <w:t>3</w:t>
            </w:r>
          </w:p>
        </w:tc>
        <w:tc>
          <w:tcPr>
            <w:tcW w:w="2706" w:type="dxa"/>
            <w:noWrap/>
            <w:vAlign w:val="center"/>
          </w:tcPr>
          <w:p>
            <w:pPr>
              <w:pStyle w:val="6"/>
              <w:jc w:val="center"/>
              <w:rPr>
                <w:rFonts w:ascii="仿宋" w:hAnsi="仿宋" w:eastAsia="仿宋"/>
                <w:sz w:val="28"/>
                <w:szCs w:val="28"/>
                <w:highlight w:val="none"/>
              </w:rPr>
            </w:pPr>
            <w:r>
              <w:rPr>
                <w:rFonts w:hint="eastAsia" w:ascii="仿宋" w:hAnsi="仿宋" w:eastAsia="仿宋"/>
                <w:sz w:val="28"/>
                <w:szCs w:val="28"/>
                <w:highlight w:val="none"/>
              </w:rPr>
              <w:t>滑梯维修</w:t>
            </w:r>
          </w:p>
        </w:tc>
        <w:tc>
          <w:tcPr>
            <w:tcW w:w="850" w:type="dxa"/>
            <w:noWrap/>
            <w:vAlign w:val="center"/>
          </w:tcPr>
          <w:p>
            <w:pPr>
              <w:spacing w:line="460" w:lineRule="exact"/>
              <w:jc w:val="center"/>
              <w:rPr>
                <w:rFonts w:ascii="仿宋" w:hAnsi="仿宋" w:eastAsia="仿宋"/>
                <w:color w:val="000000"/>
                <w:sz w:val="28"/>
                <w:szCs w:val="28"/>
                <w:highlight w:val="none"/>
              </w:rPr>
            </w:pPr>
            <w:r>
              <w:rPr>
                <w:rFonts w:hint="eastAsia" w:ascii="仿宋" w:hAnsi="仿宋" w:eastAsia="仿宋"/>
                <w:color w:val="000000"/>
                <w:sz w:val="28"/>
                <w:szCs w:val="28"/>
                <w:highlight w:val="none"/>
              </w:rPr>
              <w:t>1</w:t>
            </w:r>
          </w:p>
        </w:tc>
        <w:tc>
          <w:tcPr>
            <w:tcW w:w="851" w:type="dxa"/>
            <w:noWrap/>
            <w:vAlign w:val="center"/>
          </w:tcPr>
          <w:p>
            <w:pPr>
              <w:spacing w:line="460" w:lineRule="exact"/>
              <w:jc w:val="center"/>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项</w:t>
            </w:r>
          </w:p>
        </w:tc>
        <w:tc>
          <w:tcPr>
            <w:tcW w:w="2126" w:type="dxa"/>
            <w:noWrap/>
            <w:vAlign w:val="center"/>
          </w:tcPr>
          <w:p>
            <w:pPr>
              <w:spacing w:line="460" w:lineRule="exact"/>
              <w:jc w:val="center"/>
              <w:rPr>
                <w:rFonts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0000</w:t>
            </w:r>
            <w:r>
              <w:rPr>
                <w:rFonts w:hint="eastAsia" w:ascii="仿宋" w:hAnsi="仿宋" w:eastAsia="仿宋"/>
                <w:color w:val="000000"/>
                <w:sz w:val="28"/>
                <w:szCs w:val="28"/>
                <w:highlight w:val="none"/>
              </w:rPr>
              <w:t>0.00</w:t>
            </w:r>
          </w:p>
        </w:tc>
        <w:tc>
          <w:tcPr>
            <w:tcW w:w="2208" w:type="dxa"/>
            <w:vMerge w:val="continue"/>
            <w:noWrap/>
            <w:vAlign w:val="center"/>
          </w:tcPr>
          <w:p>
            <w:pPr>
              <w:suppressAutoHyphens/>
              <w:spacing w:line="460" w:lineRule="exact"/>
              <w:jc w:val="center"/>
              <w:rPr>
                <w:rFonts w:ascii="仿宋" w:hAnsi="仿宋" w:eastAsia="仿宋" w:cs="宋体"/>
                <w:color w:val="000000"/>
                <w:sz w:val="27"/>
                <w:szCs w:val="27"/>
                <w:highlight w:val="none"/>
              </w:rPr>
            </w:pPr>
          </w:p>
        </w:tc>
      </w:tr>
    </w:tbl>
    <w:p>
      <w:pPr>
        <w:snapToGrid w:val="0"/>
        <w:spacing w:line="480" w:lineRule="exact"/>
        <w:textAlignment w:val="baseline"/>
        <w:rPr>
          <w:rFonts w:ascii="仿宋" w:hAnsi="仿宋" w:eastAsia="仿宋" w:cs="宋体"/>
          <w:kern w:val="0"/>
          <w:sz w:val="27"/>
          <w:szCs w:val="27"/>
          <w:highlight w:val="none"/>
          <w:u w:color="000000"/>
        </w:rPr>
      </w:pP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合同履行期限：合同签订后，2024年6月30日前必须通过所有部门验收合格并交付至采购人投入正常营业使用。</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本项目不接受联合体参加。</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二、申请人的资格要求：</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1.满足《中华人民共和国政府采购法》第二十二条规定:</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（1）具有独立承担民事责任的能力；</w:t>
      </w:r>
      <w:r>
        <w:rPr>
          <w:rFonts w:hint="eastAsia" w:ascii="仿宋" w:hAnsi="仿宋" w:eastAsia="仿宋" w:cs="宋体"/>
          <w:kern w:val="0"/>
          <w:sz w:val="27"/>
          <w:szCs w:val="27"/>
          <w:highlight w:val="none"/>
          <w:u w:color="000000"/>
        </w:rPr>
        <w:br w:type="textWrapping"/>
      </w:r>
      <w:r>
        <w:rPr>
          <w:rFonts w:ascii="仿宋" w:hAnsi="仿宋" w:eastAsia="仿宋" w:cs="宋体"/>
          <w:kern w:val="0"/>
          <w:sz w:val="27"/>
          <w:szCs w:val="27"/>
          <w:highlight w:val="none"/>
          <w:u w:color="000000"/>
        </w:rPr>
        <w:t> </w:t>
      </w:r>
      <w:r>
        <w:rPr>
          <w:rFonts w:hint="eastAsia" w:ascii="仿宋" w:hAnsi="仿宋" w:eastAsia="仿宋" w:cs="宋体"/>
          <w:kern w:val="0"/>
          <w:sz w:val="27"/>
          <w:szCs w:val="27"/>
          <w:highlight w:val="none"/>
          <w:u w:color="000000"/>
        </w:rPr>
        <w:t xml:space="preserve"> （2）具有良好的商业信誉和健全的财务会计制度；</w:t>
      </w:r>
      <w:r>
        <w:rPr>
          <w:rFonts w:hint="eastAsia" w:ascii="仿宋" w:hAnsi="仿宋" w:eastAsia="仿宋" w:cs="宋体"/>
          <w:kern w:val="0"/>
          <w:sz w:val="27"/>
          <w:szCs w:val="27"/>
          <w:highlight w:val="none"/>
          <w:u w:color="000000"/>
        </w:rPr>
        <w:br w:type="textWrapping"/>
      </w:r>
      <w:r>
        <w:rPr>
          <w:rFonts w:ascii="仿宋" w:hAnsi="仿宋" w:eastAsia="仿宋" w:cs="宋体"/>
          <w:kern w:val="0"/>
          <w:sz w:val="27"/>
          <w:szCs w:val="27"/>
          <w:highlight w:val="none"/>
          <w:u w:color="000000"/>
        </w:rPr>
        <w:t> </w:t>
      </w:r>
      <w:r>
        <w:rPr>
          <w:rFonts w:hint="eastAsia" w:ascii="仿宋" w:hAnsi="仿宋" w:eastAsia="仿宋" w:cs="宋体"/>
          <w:kern w:val="0"/>
          <w:sz w:val="27"/>
          <w:szCs w:val="27"/>
          <w:highlight w:val="none"/>
          <w:u w:color="000000"/>
        </w:rPr>
        <w:t xml:space="preserve"> （3）具有履行合同所必需的设备和专业技术能力；</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（4）有依法缴纳税收和社会保障资金的良好记录；</w:t>
      </w:r>
    </w:p>
    <w:p>
      <w:pPr>
        <w:snapToGrid w:val="0"/>
        <w:spacing w:line="480" w:lineRule="exact"/>
        <w:ind w:firstLine="405" w:firstLineChars="150"/>
        <w:textAlignment w:val="baseline"/>
        <w:rPr>
          <w:rFonts w:hint="eastAsia"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（5）参加政府采购活动前三年内，在经营活动中没有重大违法记录。</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w:t>
      </w:r>
      <w:r>
        <w:rPr>
          <w:rFonts w:hint="eastAsia" w:ascii="仿宋" w:hAnsi="仿宋" w:eastAsia="仿宋" w:cs="宋体"/>
          <w:kern w:val="0"/>
          <w:sz w:val="27"/>
          <w:szCs w:val="27"/>
          <w:highlight w:val="none"/>
          <w:u w:color="000000"/>
          <w:lang w:val="en-US" w:eastAsia="zh-CN"/>
        </w:rPr>
        <w:t>6</w:t>
      </w:r>
      <w:r>
        <w:rPr>
          <w:rFonts w:hint="eastAsia" w:ascii="仿宋" w:hAnsi="仿宋" w:eastAsia="仿宋" w:cs="宋体"/>
          <w:kern w:val="0"/>
          <w:sz w:val="27"/>
          <w:szCs w:val="27"/>
          <w:highlight w:val="none"/>
          <w:u w:color="000000"/>
        </w:rPr>
        <w:t>）法律、行政法规规定的其他条件:</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①单位负责人为同一人或者存在直接控股、管理关系的不同供应商，不得参加同一合同项下的采购活动；</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②为采购项目提供整体设计、规范编制或者项目管理、监理、检测等服务的供应商不得参加该采购项目的采购活动；</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③供应商被“信用中国”网站列入失信被执行人和重大税收违法案件当事人名单的、被“中国政府采购网”网站列入政府采购严重违法失信行为记录名单（处罚期限尚未届满的），不得参与本项目的采购活动。</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2.落实政府采购政策需满足的资格要求：</w:t>
      </w:r>
      <w:r>
        <w:rPr>
          <w:rFonts w:hint="eastAsia" w:ascii="仿宋" w:hAnsi="仿宋" w:eastAsia="仿宋" w:cs="宋体"/>
          <w:bCs/>
          <w:kern w:val="0"/>
          <w:sz w:val="27"/>
          <w:szCs w:val="27"/>
          <w:highlight w:val="none"/>
        </w:rPr>
        <w:t>无。</w:t>
      </w:r>
    </w:p>
    <w:p>
      <w:pPr>
        <w:snapToGrid w:val="0"/>
        <w:spacing w:line="480" w:lineRule="exact"/>
        <w:ind w:firstLine="405" w:firstLineChars="150"/>
        <w:textAlignment w:val="baseline"/>
        <w:rPr>
          <w:rFonts w:hint="eastAsia"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3.本项目的特定资格要求:</w:t>
      </w:r>
    </w:p>
    <w:p>
      <w:pPr>
        <w:snapToGrid w:val="0"/>
        <w:spacing w:line="480" w:lineRule="exact"/>
        <w:ind w:firstLine="405" w:firstLineChars="150"/>
        <w:textAlignment w:val="baseline"/>
        <w:rPr>
          <w:rFonts w:hint="eastAsia"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lang w:val="en-US" w:eastAsia="zh-CN"/>
        </w:rPr>
        <w:t>3.1</w:t>
      </w:r>
      <w:r>
        <w:rPr>
          <w:rFonts w:hint="eastAsia" w:ascii="仿宋" w:hAnsi="仿宋" w:eastAsia="仿宋" w:cs="宋体"/>
          <w:kern w:val="0"/>
          <w:sz w:val="27"/>
          <w:szCs w:val="27"/>
          <w:highlight w:val="none"/>
          <w:u w:color="000000"/>
        </w:rPr>
        <w:t>响应供应商须具有《中华人民共和国特种设备生产许可证》，许可项目为大型游乐设施制造（含安装修理改造）。</w:t>
      </w:r>
    </w:p>
    <w:p>
      <w:pPr>
        <w:snapToGrid w:val="0"/>
        <w:spacing w:line="480" w:lineRule="exact"/>
        <w:ind w:firstLine="405" w:firstLineChars="150"/>
        <w:textAlignment w:val="baseline"/>
        <w:rPr>
          <w:rFonts w:hint="default" w:ascii="仿宋" w:hAnsi="仿宋" w:eastAsia="仿宋" w:cs="宋体"/>
          <w:kern w:val="0"/>
          <w:sz w:val="27"/>
          <w:szCs w:val="27"/>
          <w:highlight w:val="none"/>
          <w:u w:color="000000"/>
          <w:lang w:val="en-US" w:eastAsia="zh-CN"/>
        </w:rPr>
      </w:pPr>
      <w:r>
        <w:rPr>
          <w:rFonts w:hint="eastAsia" w:ascii="仿宋" w:hAnsi="仿宋" w:eastAsia="仿宋" w:cs="宋体"/>
          <w:kern w:val="0"/>
          <w:sz w:val="27"/>
          <w:szCs w:val="27"/>
          <w:highlight w:val="none"/>
          <w:u w:color="000000"/>
          <w:lang w:val="en-US" w:eastAsia="zh-CN"/>
        </w:rPr>
        <w:t>3.2</w:t>
      </w:r>
      <w:r>
        <w:rPr>
          <w:rFonts w:hint="eastAsia" w:ascii="仿宋" w:hAnsi="仿宋" w:eastAsia="仿宋" w:cs="宋体"/>
          <w:color w:val="auto"/>
          <w:kern w:val="0"/>
          <w:sz w:val="27"/>
          <w:szCs w:val="27"/>
          <w:highlight w:val="none"/>
          <w:u w:color="000000"/>
          <w:lang w:val="en-US" w:eastAsia="zh-CN"/>
        </w:rPr>
        <w:t>响应供应商近三年内须承担过类似项目的两个（含两个）以上业绩。</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三、获取采购文件：</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时间：2024年05月</w:t>
      </w:r>
      <w:r>
        <w:rPr>
          <w:rFonts w:hint="eastAsia" w:ascii="仿宋" w:hAnsi="仿宋" w:eastAsia="仿宋" w:cs="宋体"/>
          <w:kern w:val="0"/>
          <w:sz w:val="27"/>
          <w:szCs w:val="27"/>
          <w:highlight w:val="none"/>
          <w:u w:color="000000"/>
          <w:lang w:val="en-US" w:eastAsia="zh-CN"/>
        </w:rPr>
        <w:t>14</w:t>
      </w:r>
      <w:r>
        <w:rPr>
          <w:rFonts w:hint="eastAsia" w:ascii="仿宋" w:hAnsi="仿宋" w:eastAsia="仿宋" w:cs="宋体"/>
          <w:kern w:val="0"/>
          <w:sz w:val="27"/>
          <w:szCs w:val="27"/>
          <w:highlight w:val="none"/>
          <w:u w:color="000000"/>
        </w:rPr>
        <w:t>日至2024年05月</w:t>
      </w:r>
      <w:r>
        <w:rPr>
          <w:rFonts w:hint="eastAsia" w:ascii="仿宋" w:hAnsi="仿宋" w:eastAsia="仿宋" w:cs="宋体"/>
          <w:kern w:val="0"/>
          <w:sz w:val="27"/>
          <w:szCs w:val="27"/>
          <w:highlight w:val="none"/>
          <w:u w:color="000000"/>
          <w:lang w:val="en-US" w:eastAsia="zh-CN"/>
        </w:rPr>
        <w:t>17</w:t>
      </w:r>
      <w:r>
        <w:rPr>
          <w:rFonts w:hint="eastAsia" w:ascii="仿宋" w:hAnsi="仿宋" w:eastAsia="仿宋" w:cs="宋体"/>
          <w:kern w:val="0"/>
          <w:sz w:val="27"/>
          <w:szCs w:val="27"/>
          <w:highlight w:val="none"/>
          <w:u w:color="000000"/>
        </w:rPr>
        <w:t>日，每天上午08:30至12:00，下午14:30至17:30（北京时间，法定节假日除外 ）。</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地点：</w:t>
      </w:r>
      <w:r>
        <w:rPr>
          <w:rFonts w:hint="eastAsia" w:ascii="仿宋" w:hAnsi="仿宋" w:eastAsia="仿宋"/>
          <w:color w:val="000000"/>
          <w:sz w:val="28"/>
          <w:szCs w:val="28"/>
          <w:highlight w:val="none"/>
        </w:rPr>
        <w:t>中铭工程设计咨询有限公司</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方式：领取</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售价：0.00元</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四、响应文件提交：</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2024年05月</w:t>
      </w:r>
      <w:r>
        <w:rPr>
          <w:rFonts w:hint="eastAsia" w:ascii="仿宋" w:hAnsi="仿宋" w:eastAsia="仿宋" w:cs="宋体"/>
          <w:kern w:val="0"/>
          <w:sz w:val="27"/>
          <w:szCs w:val="27"/>
          <w:highlight w:val="none"/>
          <w:u w:color="000000"/>
          <w:lang w:val="en-US" w:eastAsia="zh-CN"/>
        </w:rPr>
        <w:t>20</w:t>
      </w:r>
      <w:r>
        <w:rPr>
          <w:rFonts w:hint="eastAsia" w:ascii="仿宋" w:hAnsi="仿宋" w:eastAsia="仿宋" w:cs="宋体"/>
          <w:kern w:val="0"/>
          <w:sz w:val="27"/>
          <w:szCs w:val="27"/>
          <w:highlight w:val="none"/>
          <w:u w:color="000000"/>
        </w:rPr>
        <w:t>日</w:t>
      </w:r>
      <w:r>
        <w:rPr>
          <w:rFonts w:hint="eastAsia" w:ascii="仿宋" w:hAnsi="仿宋" w:eastAsia="仿宋" w:cs="宋体"/>
          <w:kern w:val="0"/>
          <w:sz w:val="27"/>
          <w:szCs w:val="27"/>
          <w:highlight w:val="none"/>
          <w:u w:color="000000"/>
          <w:lang w:val="en-US" w:eastAsia="zh-CN"/>
        </w:rPr>
        <w:t>09</w:t>
      </w:r>
      <w:r>
        <w:rPr>
          <w:rFonts w:hint="eastAsia" w:ascii="仿宋" w:hAnsi="仿宋" w:eastAsia="仿宋" w:cs="宋体"/>
          <w:kern w:val="0"/>
          <w:sz w:val="27"/>
          <w:szCs w:val="27"/>
          <w:highlight w:val="none"/>
          <w:u w:color="000000"/>
        </w:rPr>
        <w:t>点00分 （北京时间）</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地点：</w:t>
      </w:r>
      <w:r>
        <w:rPr>
          <w:rFonts w:hint="eastAsia" w:ascii="仿宋" w:hAnsi="仿宋" w:eastAsia="仿宋"/>
          <w:color w:val="000000"/>
          <w:sz w:val="28"/>
          <w:szCs w:val="28"/>
          <w:highlight w:val="none"/>
        </w:rPr>
        <w:t>赣州市公共资源交易中心石城县分中心</w:t>
      </w:r>
      <w:r>
        <w:rPr>
          <w:rFonts w:hint="eastAsia" w:ascii="仿宋" w:hAnsi="仿宋" w:eastAsia="仿宋" w:cs="宋体"/>
          <w:kern w:val="0"/>
          <w:sz w:val="27"/>
          <w:szCs w:val="27"/>
          <w:highlight w:val="none"/>
          <w:u w:color="000000"/>
        </w:rPr>
        <w:t>开标室,届时请响应供应商的法定代表人（经营者、单位负责人）或经正式授权的代表携带响应文件出席谈判会。</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五、开启：</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2024年05月</w:t>
      </w:r>
      <w:r>
        <w:rPr>
          <w:rFonts w:hint="eastAsia" w:ascii="仿宋" w:hAnsi="仿宋" w:eastAsia="仿宋" w:cs="宋体"/>
          <w:kern w:val="0"/>
          <w:sz w:val="27"/>
          <w:szCs w:val="27"/>
          <w:highlight w:val="none"/>
          <w:u w:color="000000"/>
          <w:lang w:val="en-US" w:eastAsia="zh-CN"/>
        </w:rPr>
        <w:t>20</w:t>
      </w:r>
      <w:r>
        <w:rPr>
          <w:rFonts w:hint="eastAsia" w:ascii="仿宋" w:hAnsi="仿宋" w:eastAsia="仿宋" w:cs="宋体"/>
          <w:kern w:val="0"/>
          <w:sz w:val="27"/>
          <w:szCs w:val="27"/>
          <w:highlight w:val="none"/>
          <w:u w:color="000000"/>
        </w:rPr>
        <w:t>日</w:t>
      </w:r>
      <w:r>
        <w:rPr>
          <w:rFonts w:hint="eastAsia" w:ascii="仿宋" w:hAnsi="仿宋" w:eastAsia="仿宋" w:cs="宋体"/>
          <w:kern w:val="0"/>
          <w:sz w:val="27"/>
          <w:szCs w:val="27"/>
          <w:highlight w:val="none"/>
          <w:u w:color="000000"/>
          <w:lang w:val="en-US" w:eastAsia="zh-CN"/>
        </w:rPr>
        <w:t>09</w:t>
      </w:r>
      <w:r>
        <w:rPr>
          <w:rFonts w:hint="eastAsia" w:ascii="仿宋" w:hAnsi="仿宋" w:eastAsia="仿宋" w:cs="宋体"/>
          <w:kern w:val="0"/>
          <w:sz w:val="27"/>
          <w:szCs w:val="27"/>
          <w:highlight w:val="none"/>
          <w:u w:color="000000"/>
        </w:rPr>
        <w:t>点00分（北京时间）</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地点：</w:t>
      </w:r>
      <w:r>
        <w:rPr>
          <w:rFonts w:hint="eastAsia" w:ascii="仿宋" w:hAnsi="仿宋" w:eastAsia="仿宋"/>
          <w:color w:val="000000"/>
          <w:sz w:val="28"/>
          <w:szCs w:val="28"/>
          <w:highlight w:val="none"/>
        </w:rPr>
        <w:t>赣州市公共资源交易中心石城县分中心</w:t>
      </w:r>
      <w:r>
        <w:rPr>
          <w:rFonts w:hint="eastAsia" w:ascii="仿宋" w:hAnsi="仿宋" w:eastAsia="仿宋" w:cs="宋体"/>
          <w:kern w:val="0"/>
          <w:sz w:val="27"/>
          <w:szCs w:val="27"/>
          <w:highlight w:val="none"/>
          <w:u w:color="000000"/>
        </w:rPr>
        <w:t>开标室,届时请响应供应商的法定代表人（经营者、单位负责人）或经正式授权的代表携带响应文件出席谈判会。</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六、公告期限：</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自本公告发布之日起3个工作日。</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七、其他补充事宜</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1、响应</w:t>
      </w:r>
      <w:r>
        <w:rPr>
          <w:rFonts w:ascii="仿宋" w:hAnsi="仿宋" w:eastAsia="仿宋" w:cs="宋体"/>
          <w:kern w:val="0"/>
          <w:sz w:val="27"/>
          <w:szCs w:val="27"/>
          <w:highlight w:val="none"/>
          <w:u w:color="000000"/>
        </w:rPr>
        <w:t>方式：</w:t>
      </w:r>
      <w:r>
        <w:rPr>
          <w:rFonts w:hint="eastAsia" w:ascii="仿宋" w:hAnsi="仿宋" w:eastAsia="仿宋" w:cs="宋体"/>
          <w:kern w:val="0"/>
          <w:sz w:val="27"/>
          <w:szCs w:val="27"/>
          <w:highlight w:val="none"/>
          <w:u w:color="000000"/>
        </w:rPr>
        <w:t>开标结束后，谈判小组所有成员集中与各响应供应商就采购需求的技术、服务等要求分别进行谈判，谈判小组在谈判结束后，要求符合条件的所有参加谈判的响应供应商在规定的时间内提出二次报价（最终报价）。二次报价（最终报价）在没有修正参数的前提下，二次报价（最终报价）不得高于一次报价；在修正参数的前提下，二次报价（最终报价）可高于一次报价。谈判顺序按递交响应文件的先后顺序决定。</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2、响应保证金：本项目收取响应保证金人民币三万元整。</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3、招标代理服务费：本项目将向成交供应商收取招标代理服务费，具体收费标准详见竞争性谈判文件“谈判须知”。</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4、查询本公告的相关网址：</w:t>
      </w:r>
      <w:r>
        <w:rPr>
          <w:highlight w:val="none"/>
        </w:rPr>
        <w:fldChar w:fldCharType="begin"/>
      </w:r>
      <w:r>
        <w:rPr>
          <w:highlight w:val="none"/>
        </w:rPr>
        <w:instrText xml:space="preserve"> HYPERLINK "https://www.okcis.cn/" </w:instrText>
      </w:r>
      <w:r>
        <w:rPr>
          <w:highlight w:val="none"/>
        </w:rPr>
        <w:fldChar w:fldCharType="separate"/>
      </w:r>
      <w:r>
        <w:rPr>
          <w:rFonts w:ascii="仿宋" w:hAnsi="仿宋" w:eastAsia="仿宋" w:cs="宋体"/>
          <w:kern w:val="0"/>
          <w:sz w:val="27"/>
          <w:szCs w:val="27"/>
          <w:highlight w:val="none"/>
          <w:u w:color="000000"/>
        </w:rPr>
        <w:t>https://www.okcis.cn/</w:t>
      </w:r>
      <w:r>
        <w:rPr>
          <w:rFonts w:ascii="仿宋" w:hAnsi="仿宋" w:eastAsia="仿宋" w:cs="宋体"/>
          <w:kern w:val="0"/>
          <w:sz w:val="27"/>
          <w:szCs w:val="27"/>
          <w:highlight w:val="none"/>
          <w:u w:color="000000"/>
        </w:rPr>
        <w:fldChar w:fldCharType="end"/>
      </w:r>
      <w:r>
        <w:rPr>
          <w:rFonts w:hint="eastAsia" w:ascii="仿宋" w:hAnsi="仿宋" w:eastAsia="仿宋" w:cs="宋体"/>
          <w:kern w:val="0"/>
          <w:sz w:val="27"/>
          <w:szCs w:val="27"/>
          <w:highlight w:val="none"/>
          <w:u w:color="000000"/>
        </w:rPr>
        <w:t>、www.scctjt.com。</w:t>
      </w:r>
    </w:p>
    <w:p>
      <w:pPr>
        <w:snapToGrid w:val="0"/>
        <w:spacing w:line="480" w:lineRule="exact"/>
        <w:ind w:firstLine="405" w:firstLineChars="150"/>
        <w:textAlignment w:val="baseline"/>
        <w:rPr>
          <w:rFonts w:ascii="仿宋" w:hAnsi="仿宋" w:eastAsia="仿宋" w:cs="宋体"/>
          <w:kern w:val="0"/>
          <w:sz w:val="27"/>
          <w:szCs w:val="27"/>
          <w:highlight w:val="none"/>
          <w:u w:color="000000"/>
        </w:rPr>
      </w:pPr>
      <w:r>
        <w:rPr>
          <w:rFonts w:hint="eastAsia" w:ascii="仿宋" w:hAnsi="仿宋" w:eastAsia="仿宋" w:cs="宋体"/>
          <w:kern w:val="0"/>
          <w:sz w:val="27"/>
          <w:szCs w:val="27"/>
          <w:highlight w:val="none"/>
          <w:u w:color="000000"/>
        </w:rPr>
        <w:t>七、对本次采购提出询问，请按以下方式联系。</w:t>
      </w:r>
    </w:p>
    <w:p>
      <w:pPr>
        <w:spacing w:line="500" w:lineRule="exact"/>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s="宋体"/>
          <w:color w:val="000000"/>
          <w:sz w:val="28"/>
          <w:szCs w:val="28"/>
          <w:highlight w:val="none"/>
        </w:rPr>
        <w:t>采购人信息</w:t>
      </w:r>
    </w:p>
    <w:p>
      <w:pPr>
        <w:spacing w:line="500" w:lineRule="exact"/>
        <w:ind w:firstLine="560" w:firstLineChars="200"/>
        <w:rPr>
          <w:rFonts w:ascii="仿宋" w:hAnsi="仿宋" w:eastAsia="仿宋" w:cs="宋体"/>
          <w:color w:val="000000"/>
          <w:sz w:val="28"/>
          <w:szCs w:val="28"/>
          <w:highlight w:val="none"/>
        </w:rPr>
      </w:pPr>
      <w:r>
        <w:rPr>
          <w:rFonts w:hint="eastAsia" w:ascii="仿宋" w:hAnsi="仿宋" w:eastAsia="仿宋" w:cs="宋体"/>
          <w:color w:val="000000"/>
          <w:sz w:val="28"/>
          <w:szCs w:val="28"/>
          <w:highlight w:val="none"/>
        </w:rPr>
        <w:t>采购人：江西华亿工程建设有限公司</w:t>
      </w:r>
    </w:p>
    <w:p>
      <w:pPr>
        <w:spacing w:line="500" w:lineRule="exact"/>
        <w:ind w:firstLine="560" w:firstLineChars="200"/>
        <w:rPr>
          <w:rFonts w:ascii="仿宋" w:hAnsi="仿宋" w:eastAsia="仿宋" w:cs="宋体"/>
          <w:color w:val="000000"/>
          <w:sz w:val="28"/>
          <w:szCs w:val="28"/>
          <w:highlight w:val="none"/>
        </w:rPr>
      </w:pPr>
      <w:r>
        <w:rPr>
          <w:rFonts w:hint="eastAsia" w:ascii="仿宋" w:hAnsi="仿宋" w:eastAsia="仿宋" w:cs="宋体"/>
          <w:color w:val="000000"/>
          <w:sz w:val="28"/>
          <w:szCs w:val="28"/>
          <w:highlight w:val="none"/>
        </w:rPr>
        <w:t>地址：石城县琴江镇东方明珠水晶阁6#7#楼</w:t>
      </w:r>
    </w:p>
    <w:p>
      <w:pPr>
        <w:spacing w:line="500" w:lineRule="exact"/>
        <w:ind w:firstLine="560" w:firstLineChars="200"/>
        <w:rPr>
          <w:rFonts w:hint="eastAsia" w:ascii="仿宋" w:hAnsi="仿宋" w:eastAsia="仿宋" w:cs="宋体"/>
          <w:color w:val="000000"/>
          <w:sz w:val="28"/>
          <w:szCs w:val="28"/>
          <w:highlight w:val="none"/>
          <w:lang w:val="en-US" w:eastAsia="zh-CN"/>
        </w:rPr>
      </w:pPr>
      <w:r>
        <w:rPr>
          <w:rFonts w:hint="eastAsia" w:ascii="仿宋" w:hAnsi="仿宋" w:eastAsia="仿宋" w:cs="宋体"/>
          <w:color w:val="000000"/>
          <w:sz w:val="28"/>
          <w:szCs w:val="28"/>
          <w:highlight w:val="none"/>
        </w:rPr>
        <w:t>联系人</w:t>
      </w:r>
      <w:r>
        <w:rPr>
          <w:rFonts w:hint="eastAsia" w:ascii="仿宋" w:hAnsi="仿宋" w:eastAsia="仿宋" w:cs="宋体"/>
          <w:color w:val="000000"/>
          <w:sz w:val="28"/>
          <w:szCs w:val="28"/>
          <w:highlight w:val="none"/>
          <w:lang w:eastAsia="zh-CN"/>
        </w:rPr>
        <w:t>、</w:t>
      </w:r>
      <w:r>
        <w:rPr>
          <w:rFonts w:hint="eastAsia" w:ascii="仿宋" w:hAnsi="仿宋" w:eastAsia="仿宋" w:cs="宋体"/>
          <w:color w:val="000000"/>
          <w:sz w:val="28"/>
          <w:szCs w:val="28"/>
          <w:highlight w:val="none"/>
        </w:rPr>
        <w:t>联系电话：</w:t>
      </w:r>
      <w:r>
        <w:rPr>
          <w:rFonts w:hint="eastAsia" w:ascii="仿宋" w:hAnsi="仿宋" w:eastAsia="仿宋" w:cs="宋体"/>
          <w:color w:val="000000"/>
          <w:sz w:val="28"/>
          <w:szCs w:val="28"/>
          <w:highlight w:val="none"/>
          <w:lang w:val="en-US" w:eastAsia="zh-CN"/>
        </w:rPr>
        <w:t>18370777746邹、15779795181罗 、17779778590郑</w:t>
      </w:r>
    </w:p>
    <w:p>
      <w:pPr>
        <w:spacing w:line="500" w:lineRule="exact"/>
        <w:ind w:firstLine="560" w:firstLineChars="200"/>
        <w:rPr>
          <w:rFonts w:hint="default" w:ascii="仿宋" w:hAnsi="仿宋" w:eastAsia="仿宋" w:cs="宋体"/>
          <w:color w:val="000000"/>
          <w:sz w:val="28"/>
          <w:szCs w:val="28"/>
          <w:highlight w:val="none"/>
          <w:lang w:val="en-US" w:eastAsia="zh-CN"/>
        </w:rPr>
      </w:pPr>
      <w:r>
        <w:rPr>
          <w:rFonts w:hint="eastAsia" w:ascii="仿宋" w:hAnsi="仿宋" w:eastAsia="仿宋" w:cs="宋体"/>
          <w:color w:val="000000"/>
          <w:sz w:val="28"/>
          <w:szCs w:val="28"/>
          <w:highlight w:val="none"/>
          <w:lang w:val="en-US" w:eastAsia="zh-CN"/>
        </w:rPr>
        <w:t>监督人、联系电话：15970706760张女士</w:t>
      </w:r>
    </w:p>
    <w:p>
      <w:pPr>
        <w:spacing w:line="500" w:lineRule="exact"/>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2、采购代理机构信息</w:t>
      </w:r>
    </w:p>
    <w:p>
      <w:pPr>
        <w:spacing w:line="500" w:lineRule="exact"/>
        <w:ind w:firstLine="560" w:firstLineChars="200"/>
        <w:rPr>
          <w:rFonts w:ascii="仿宋" w:hAnsi="仿宋" w:eastAsia="仿宋" w:cs="宋体"/>
          <w:color w:val="000000"/>
          <w:sz w:val="28"/>
          <w:szCs w:val="28"/>
          <w:highlight w:val="none"/>
        </w:rPr>
      </w:pPr>
      <w:r>
        <w:rPr>
          <w:rFonts w:hint="eastAsia" w:ascii="仿宋" w:hAnsi="仿宋" w:eastAsia="仿宋" w:cs="宋体"/>
          <w:color w:val="000000"/>
          <w:sz w:val="28"/>
          <w:szCs w:val="28"/>
          <w:highlight w:val="none"/>
        </w:rPr>
        <w:t>名称：中铭工程设计咨询有限公司</w:t>
      </w:r>
    </w:p>
    <w:p>
      <w:pPr>
        <w:spacing w:line="500" w:lineRule="exact"/>
        <w:ind w:firstLine="540" w:firstLineChars="200"/>
        <w:rPr>
          <w:rFonts w:ascii="仿宋" w:hAnsi="仿宋" w:eastAsia="仿宋"/>
          <w:sz w:val="27"/>
          <w:szCs w:val="27"/>
          <w:highlight w:val="none"/>
        </w:rPr>
      </w:pPr>
      <w:r>
        <w:rPr>
          <w:rFonts w:hint="eastAsia" w:ascii="仿宋" w:hAnsi="仿宋" w:eastAsia="仿宋"/>
          <w:sz w:val="27"/>
          <w:szCs w:val="27"/>
          <w:highlight w:val="none"/>
        </w:rPr>
        <w:t>地址：石城县琴江镇西华南路101号（四楼）</w:t>
      </w:r>
    </w:p>
    <w:p>
      <w:pPr>
        <w:spacing w:line="500" w:lineRule="exact"/>
        <w:ind w:firstLine="540" w:firstLineChars="200"/>
        <w:rPr>
          <w:rFonts w:ascii="仿宋" w:hAnsi="仿宋" w:eastAsia="仿宋"/>
          <w:sz w:val="27"/>
          <w:szCs w:val="27"/>
          <w:highlight w:val="none"/>
        </w:rPr>
      </w:pPr>
      <w:r>
        <w:rPr>
          <w:rFonts w:hint="eastAsia" w:ascii="仿宋" w:hAnsi="仿宋" w:eastAsia="仿宋"/>
          <w:sz w:val="27"/>
          <w:szCs w:val="27"/>
          <w:highlight w:val="none"/>
        </w:rPr>
        <w:t>3.项目联系方式</w:t>
      </w:r>
    </w:p>
    <w:p>
      <w:pPr>
        <w:spacing w:line="500" w:lineRule="exact"/>
        <w:ind w:firstLine="540" w:firstLineChars="200"/>
        <w:rPr>
          <w:rFonts w:ascii="仿宋" w:hAnsi="仿宋" w:eastAsia="仿宋"/>
          <w:sz w:val="27"/>
          <w:szCs w:val="27"/>
          <w:highlight w:val="none"/>
        </w:rPr>
      </w:pPr>
      <w:r>
        <w:rPr>
          <w:rFonts w:hint="eastAsia" w:ascii="仿宋" w:hAnsi="仿宋" w:eastAsia="仿宋"/>
          <w:sz w:val="27"/>
          <w:szCs w:val="27"/>
          <w:highlight w:val="none"/>
        </w:rPr>
        <w:t>项目联系人：周工</w:t>
      </w:r>
    </w:p>
    <w:p>
      <w:pPr>
        <w:ind w:firstLine="540" w:firstLineChars="200"/>
        <w:rPr>
          <w:rFonts w:ascii="仿宋" w:hAnsi="仿宋" w:eastAsia="仿宋"/>
          <w:sz w:val="27"/>
          <w:szCs w:val="27"/>
          <w:highlight w:val="none"/>
        </w:rPr>
      </w:pPr>
      <w:r>
        <w:rPr>
          <w:rFonts w:hint="eastAsia" w:ascii="仿宋" w:hAnsi="仿宋" w:eastAsia="仿宋"/>
          <w:sz w:val="27"/>
          <w:szCs w:val="27"/>
          <w:highlight w:val="none"/>
        </w:rPr>
        <w:t>电话：19970970131</w:t>
      </w:r>
    </w:p>
    <w:p>
      <w:pPr>
        <w:spacing w:line="500" w:lineRule="exact"/>
        <w:ind w:firstLine="540" w:firstLineChars="200"/>
        <w:rPr>
          <w:rFonts w:ascii="仿宋" w:hAnsi="仿宋" w:eastAsia="仿宋"/>
          <w:sz w:val="27"/>
          <w:szCs w:val="27"/>
          <w:highlight w:val="none"/>
        </w:rPr>
      </w:pPr>
    </w:p>
    <w:p>
      <w:pPr>
        <w:ind w:firstLine="540" w:firstLineChars="200"/>
        <w:rPr>
          <w:rFonts w:ascii="仿宋" w:hAnsi="仿宋" w:eastAsia="仿宋"/>
          <w:sz w:val="27"/>
          <w:szCs w:val="27"/>
          <w:highlight w:val="none"/>
        </w:rPr>
      </w:pPr>
    </w:p>
    <w:p>
      <w:pPr>
        <w:widowControl/>
        <w:spacing w:line="480" w:lineRule="exact"/>
        <w:jc w:val="left"/>
        <w:rPr>
          <w:rFonts w:ascii="仿宋" w:hAnsi="仿宋" w:eastAsia="仿宋"/>
          <w:sz w:val="27"/>
          <w:szCs w:val="27"/>
          <w:highlight w:val="none"/>
        </w:rPr>
      </w:pPr>
      <w:r>
        <w:rPr>
          <w:rFonts w:hint="eastAsia" w:ascii="仿宋" w:hAnsi="仿宋" w:eastAsia="仿宋"/>
          <w:sz w:val="27"/>
          <w:szCs w:val="27"/>
          <w:highlight w:val="none"/>
        </w:rPr>
        <w:t>　</w:t>
      </w:r>
    </w:p>
    <w:p>
      <w:pPr>
        <w:spacing w:line="360" w:lineRule="auto"/>
        <w:rPr>
          <w:rFonts w:ascii="仿宋" w:hAnsi="仿宋" w:eastAsia="仿宋"/>
          <w:sz w:val="27"/>
          <w:szCs w:val="27"/>
          <w:highlight w:val="none"/>
        </w:rPr>
      </w:pPr>
    </w:p>
    <w:p>
      <w:pPr>
        <w:spacing w:line="360" w:lineRule="auto"/>
        <w:rPr>
          <w:rFonts w:ascii="仿宋" w:hAnsi="仿宋" w:eastAsia="仿宋"/>
          <w:sz w:val="27"/>
          <w:szCs w:val="27"/>
          <w:highlight w:val="none"/>
        </w:rPr>
        <w:sectPr>
          <w:footerReference r:id="rId6" w:type="first"/>
          <w:headerReference r:id="rId3" w:type="default"/>
          <w:footerReference r:id="rId4" w:type="default"/>
          <w:footerReference r:id="rId5" w:type="even"/>
          <w:pgSz w:w="11906" w:h="16838"/>
          <w:pgMar w:top="1134" w:right="1134" w:bottom="1134" w:left="1134" w:header="851" w:footer="992" w:gutter="0"/>
          <w:pgNumType w:start="1"/>
          <w:cols w:space="720" w:num="1"/>
          <w:titlePg/>
          <w:docGrid w:linePitch="312" w:charSpace="0"/>
        </w:sectPr>
      </w:pPr>
    </w:p>
    <w:p>
      <w:pPr>
        <w:pStyle w:val="18"/>
        <w:rPr>
          <w:rFonts w:ascii="仿宋" w:hAnsi="仿宋" w:eastAsia="仿宋"/>
          <w:kern w:val="0"/>
          <w:highlight w:val="none"/>
        </w:rPr>
      </w:pPr>
      <w:bookmarkStart w:id="3" w:name="_Toc164158773"/>
      <w:r>
        <w:rPr>
          <w:rFonts w:ascii="仿宋" w:hAnsi="仿宋" w:eastAsia="仿宋"/>
          <w:kern w:val="0"/>
          <w:highlight w:val="none"/>
        </w:rPr>
        <w:t>二、谈 判 须 知</w:t>
      </w:r>
      <w:bookmarkEnd w:id="3"/>
      <w:bookmarkStart w:id="4" w:name="_Toc519068566"/>
      <w:bookmarkEnd w:id="4"/>
    </w:p>
    <w:p>
      <w:pPr>
        <w:pStyle w:val="15"/>
        <w:rPr>
          <w:rFonts w:ascii="仿宋" w:hAnsi="仿宋" w:eastAsia="仿宋"/>
          <w:kern w:val="0"/>
          <w:highlight w:val="none"/>
        </w:rPr>
      </w:pPr>
      <w:bookmarkStart w:id="5" w:name="_Toc164158774"/>
      <w:r>
        <w:rPr>
          <w:rFonts w:ascii="仿宋" w:hAnsi="仿宋" w:eastAsia="仿宋"/>
          <w:kern w:val="0"/>
          <w:highlight w:val="none"/>
        </w:rPr>
        <w:t>（一）总</w:t>
      </w:r>
      <w:r>
        <w:rPr>
          <w:rFonts w:ascii="Calibri" w:hAnsi="Calibri" w:eastAsia="仿宋" w:cs="Calibri"/>
          <w:kern w:val="0"/>
          <w:highlight w:val="none"/>
        </w:rPr>
        <w:t> </w:t>
      </w:r>
      <w:r>
        <w:rPr>
          <w:rFonts w:ascii="仿宋" w:hAnsi="仿宋" w:eastAsia="仿宋"/>
          <w:kern w:val="0"/>
          <w:highlight w:val="none"/>
        </w:rPr>
        <w:t xml:space="preserve"> 则</w:t>
      </w:r>
      <w:bookmarkEnd w:id="5"/>
    </w:p>
    <w:p>
      <w:pPr>
        <w:widowControl/>
        <w:spacing w:line="480" w:lineRule="exact"/>
        <w:jc w:val="left"/>
        <w:rPr>
          <w:rFonts w:ascii="仿宋" w:hAnsi="仿宋" w:eastAsia="仿宋" w:cs="宋体"/>
          <w:b/>
          <w:kern w:val="0"/>
          <w:sz w:val="24"/>
          <w:highlight w:val="none"/>
        </w:rPr>
      </w:pPr>
      <w:r>
        <w:rPr>
          <w:rFonts w:ascii="仿宋" w:hAnsi="仿宋" w:eastAsia="仿宋" w:cs="宋体"/>
          <w:b/>
          <w:bCs/>
          <w:kern w:val="0"/>
          <w:sz w:val="27"/>
          <w:szCs w:val="27"/>
          <w:highlight w:val="none"/>
        </w:rPr>
        <w:t>1、</w:t>
      </w:r>
      <w:r>
        <w:rPr>
          <w:rFonts w:hint="eastAsia" w:ascii="仿宋" w:hAnsi="仿宋" w:eastAsia="仿宋" w:cs="宋体"/>
          <w:b/>
          <w:bCs/>
          <w:kern w:val="0"/>
          <w:sz w:val="27"/>
          <w:szCs w:val="27"/>
          <w:highlight w:val="none"/>
        </w:rPr>
        <w:t>适用范围</w:t>
      </w:r>
    </w:p>
    <w:p>
      <w:pPr>
        <w:widowControl/>
        <w:spacing w:line="480" w:lineRule="exact"/>
        <w:ind w:firstLine="540" w:firstLineChars="200"/>
        <w:jc w:val="left"/>
        <w:rPr>
          <w:rFonts w:ascii="仿宋" w:hAnsi="仿宋" w:eastAsia="仿宋" w:cs="宋体"/>
          <w:kern w:val="0"/>
          <w:sz w:val="24"/>
          <w:highlight w:val="none"/>
        </w:rPr>
      </w:pPr>
      <w:r>
        <w:rPr>
          <w:rFonts w:hint="eastAsia" w:ascii="仿宋" w:hAnsi="仿宋" w:eastAsia="仿宋"/>
          <w:sz w:val="27"/>
          <w:szCs w:val="27"/>
          <w:highlight w:val="none"/>
        </w:rPr>
        <w:t>本谈判文件适用于</w:t>
      </w:r>
      <w:r>
        <w:rPr>
          <w:rFonts w:hint="eastAsia" w:ascii="仿宋" w:hAnsi="仿宋" w:eastAsia="仿宋" w:cs="宋体"/>
          <w:kern w:val="0"/>
          <w:sz w:val="27"/>
          <w:szCs w:val="27"/>
          <w:highlight w:val="none"/>
          <w:u w:color="000000"/>
        </w:rPr>
        <w:t>九寨水上乐园设施设备换新、维修</w:t>
      </w:r>
      <w:r>
        <w:rPr>
          <w:rFonts w:hint="eastAsia" w:ascii="仿宋" w:hAnsi="仿宋" w:eastAsia="仿宋"/>
          <w:sz w:val="27"/>
          <w:szCs w:val="27"/>
          <w:highlight w:val="none"/>
        </w:rPr>
        <w:t>（以下简称“本项目”）的采购。</w:t>
      </w:r>
    </w:p>
    <w:p>
      <w:pPr>
        <w:widowControl/>
        <w:spacing w:line="500" w:lineRule="exact"/>
        <w:jc w:val="left"/>
        <w:rPr>
          <w:rFonts w:ascii="仿宋" w:hAnsi="仿宋" w:eastAsia="仿宋" w:cs="宋体"/>
          <w:b/>
          <w:color w:val="000000"/>
          <w:kern w:val="0"/>
          <w:sz w:val="24"/>
          <w:highlight w:val="none"/>
        </w:rPr>
      </w:pPr>
      <w:r>
        <w:rPr>
          <w:rFonts w:ascii="仿宋" w:hAnsi="仿宋" w:eastAsia="仿宋" w:cs="宋体"/>
          <w:b/>
          <w:bCs/>
          <w:color w:val="000000"/>
          <w:kern w:val="0"/>
          <w:sz w:val="27"/>
          <w:szCs w:val="27"/>
          <w:highlight w:val="none"/>
        </w:rPr>
        <w:t>2</w:t>
      </w:r>
      <w:r>
        <w:rPr>
          <w:rFonts w:hint="eastAsia" w:ascii="仿宋" w:hAnsi="仿宋" w:eastAsia="仿宋" w:cs="宋体"/>
          <w:b/>
          <w:bCs/>
          <w:color w:val="000000"/>
          <w:kern w:val="0"/>
          <w:sz w:val="27"/>
          <w:szCs w:val="27"/>
          <w:highlight w:val="none"/>
        </w:rPr>
        <w:t>.</w:t>
      </w:r>
      <w:r>
        <w:rPr>
          <w:rFonts w:ascii="仿宋" w:hAnsi="仿宋" w:eastAsia="仿宋" w:cs="宋体"/>
          <w:b/>
          <w:bCs/>
          <w:color w:val="000000"/>
          <w:kern w:val="0"/>
          <w:sz w:val="27"/>
          <w:szCs w:val="27"/>
          <w:highlight w:val="none"/>
        </w:rPr>
        <w:t>定义</w:t>
      </w:r>
    </w:p>
    <w:p>
      <w:pPr>
        <w:widowControl/>
        <w:spacing w:line="500" w:lineRule="exact"/>
        <w:ind w:firstLine="540" w:firstLineChars="200"/>
        <w:jc w:val="left"/>
        <w:rPr>
          <w:rFonts w:ascii="仿宋" w:hAnsi="仿宋" w:eastAsia="仿宋"/>
          <w:color w:val="000000"/>
          <w:sz w:val="27"/>
          <w:szCs w:val="27"/>
          <w:highlight w:val="none"/>
        </w:rPr>
      </w:pPr>
      <w:r>
        <w:rPr>
          <w:rFonts w:hint="eastAsia" w:ascii="仿宋" w:hAnsi="仿宋" w:eastAsia="仿宋"/>
          <w:color w:val="000000"/>
          <w:sz w:val="27"/>
          <w:szCs w:val="27"/>
          <w:highlight w:val="none"/>
        </w:rPr>
        <w:t>2.1“采购代理机构”系指中铭工程设计咨询有限公司。</w:t>
      </w:r>
    </w:p>
    <w:p>
      <w:pPr>
        <w:widowControl/>
        <w:spacing w:line="500" w:lineRule="exact"/>
        <w:ind w:firstLine="540" w:firstLineChars="200"/>
        <w:jc w:val="left"/>
        <w:rPr>
          <w:rFonts w:ascii="仿宋" w:hAnsi="仿宋" w:eastAsia="仿宋"/>
          <w:color w:val="000000"/>
          <w:sz w:val="27"/>
          <w:szCs w:val="27"/>
          <w:highlight w:val="none"/>
        </w:rPr>
      </w:pPr>
      <w:r>
        <w:rPr>
          <w:rFonts w:hint="eastAsia" w:ascii="仿宋" w:hAnsi="仿宋" w:eastAsia="仿宋"/>
          <w:color w:val="000000"/>
          <w:sz w:val="27"/>
          <w:szCs w:val="27"/>
          <w:highlight w:val="none"/>
        </w:rPr>
        <w:t>2.2“响应供应商”系指向采购代理机构提交响应文件的供应商。</w:t>
      </w:r>
    </w:p>
    <w:p>
      <w:pPr>
        <w:widowControl/>
        <w:spacing w:line="500" w:lineRule="exact"/>
        <w:ind w:firstLine="540" w:firstLineChars="200"/>
        <w:jc w:val="left"/>
        <w:rPr>
          <w:rFonts w:ascii="仿宋" w:hAnsi="仿宋" w:eastAsia="仿宋"/>
          <w:color w:val="000000"/>
          <w:sz w:val="27"/>
          <w:szCs w:val="27"/>
          <w:highlight w:val="none"/>
        </w:rPr>
      </w:pPr>
      <w:r>
        <w:rPr>
          <w:rFonts w:hint="eastAsia" w:ascii="仿宋" w:hAnsi="仿宋" w:eastAsia="仿宋"/>
          <w:color w:val="000000"/>
          <w:sz w:val="27"/>
          <w:szCs w:val="27"/>
          <w:highlight w:val="none"/>
        </w:rPr>
        <w:t>2.3“</w:t>
      </w:r>
      <w:r>
        <w:rPr>
          <w:rFonts w:ascii="仿宋" w:hAnsi="仿宋" w:eastAsia="仿宋"/>
          <w:color w:val="000000"/>
          <w:sz w:val="27"/>
          <w:szCs w:val="27"/>
          <w:highlight w:val="none"/>
        </w:rPr>
        <w:t>质疑供应商</w:t>
      </w:r>
      <w:r>
        <w:rPr>
          <w:rFonts w:hint="eastAsia" w:ascii="仿宋" w:hAnsi="仿宋" w:eastAsia="仿宋"/>
          <w:color w:val="000000"/>
          <w:sz w:val="27"/>
          <w:szCs w:val="27"/>
          <w:highlight w:val="none"/>
        </w:rPr>
        <w:t>”系指</w:t>
      </w:r>
      <w:r>
        <w:rPr>
          <w:rFonts w:ascii="仿宋" w:hAnsi="仿宋" w:eastAsia="仿宋"/>
          <w:color w:val="000000"/>
          <w:sz w:val="27"/>
          <w:szCs w:val="27"/>
          <w:highlight w:val="none"/>
        </w:rPr>
        <w:t>参与所质疑项目采购活动的供应商</w:t>
      </w:r>
      <w:r>
        <w:rPr>
          <w:rFonts w:hint="eastAsia" w:ascii="仿宋" w:hAnsi="仿宋" w:eastAsia="仿宋"/>
          <w:color w:val="000000"/>
          <w:sz w:val="27"/>
          <w:szCs w:val="27"/>
          <w:highlight w:val="none"/>
        </w:rPr>
        <w:t>。</w:t>
      </w:r>
    </w:p>
    <w:p>
      <w:pPr>
        <w:widowControl/>
        <w:spacing w:line="500" w:lineRule="exact"/>
        <w:ind w:firstLine="540" w:firstLineChars="200"/>
        <w:jc w:val="left"/>
        <w:rPr>
          <w:rFonts w:ascii="仿宋" w:hAnsi="仿宋" w:eastAsia="仿宋"/>
          <w:color w:val="000000"/>
          <w:sz w:val="27"/>
          <w:szCs w:val="27"/>
          <w:highlight w:val="none"/>
        </w:rPr>
      </w:pPr>
      <w:r>
        <w:rPr>
          <w:rFonts w:hint="eastAsia" w:ascii="仿宋" w:hAnsi="仿宋" w:eastAsia="仿宋"/>
          <w:color w:val="000000"/>
          <w:sz w:val="27"/>
          <w:szCs w:val="27"/>
          <w:highlight w:val="none"/>
        </w:rPr>
        <w:t>2.4“采购人”系指本次采购项目的采购单位。</w:t>
      </w:r>
    </w:p>
    <w:p>
      <w:pPr>
        <w:widowControl/>
        <w:spacing w:line="500" w:lineRule="exact"/>
        <w:ind w:firstLine="540" w:firstLineChars="200"/>
        <w:jc w:val="left"/>
        <w:rPr>
          <w:rFonts w:ascii="仿宋" w:hAnsi="仿宋" w:eastAsia="仿宋"/>
          <w:color w:val="000000"/>
          <w:sz w:val="27"/>
          <w:szCs w:val="27"/>
          <w:highlight w:val="none"/>
        </w:rPr>
      </w:pPr>
      <w:r>
        <w:rPr>
          <w:rFonts w:hint="eastAsia" w:ascii="仿宋" w:hAnsi="仿宋" w:eastAsia="仿宋"/>
          <w:color w:val="000000"/>
          <w:sz w:val="27"/>
          <w:szCs w:val="27"/>
          <w:highlight w:val="none"/>
        </w:rPr>
        <w:t>2.5“日”系指开始当天不计入，从次日开始计算。期限的最后一日是国家法定节假日的，顺延到节假日后的次日为期限的最后一日。</w:t>
      </w:r>
    </w:p>
    <w:p>
      <w:pPr>
        <w:widowControl/>
        <w:spacing w:line="500" w:lineRule="exact"/>
        <w:ind w:firstLine="540" w:firstLineChars="200"/>
        <w:jc w:val="left"/>
        <w:rPr>
          <w:rFonts w:ascii="仿宋" w:hAnsi="仿宋" w:eastAsia="仿宋"/>
          <w:color w:val="000000"/>
          <w:sz w:val="27"/>
          <w:szCs w:val="27"/>
          <w:highlight w:val="none"/>
        </w:rPr>
      </w:pPr>
      <w:r>
        <w:rPr>
          <w:rFonts w:hint="eastAsia" w:ascii="仿宋" w:hAnsi="仿宋" w:eastAsia="仿宋"/>
          <w:color w:val="000000"/>
          <w:sz w:val="27"/>
          <w:szCs w:val="27"/>
          <w:highlight w:val="none"/>
        </w:rPr>
        <w:t>2.6“以上”、“以下”、“内”、“以内”，包括本数；所称的“不足”，不包括本数。</w:t>
      </w:r>
    </w:p>
    <w:p>
      <w:pPr>
        <w:widowControl/>
        <w:spacing w:line="500" w:lineRule="exact"/>
        <w:ind w:firstLine="540" w:firstLineChars="200"/>
        <w:jc w:val="left"/>
        <w:rPr>
          <w:rFonts w:ascii="仿宋" w:hAnsi="仿宋" w:eastAsia="仿宋"/>
          <w:color w:val="000000"/>
          <w:sz w:val="27"/>
          <w:szCs w:val="27"/>
          <w:highlight w:val="none"/>
        </w:rPr>
      </w:pPr>
      <w:r>
        <w:rPr>
          <w:rFonts w:hint="eastAsia" w:ascii="仿宋" w:hAnsi="仿宋" w:eastAsia="仿宋"/>
          <w:color w:val="000000"/>
          <w:sz w:val="27"/>
          <w:szCs w:val="27"/>
          <w:highlight w:val="none"/>
        </w:rPr>
        <w:t>2.7“公章”系指供应商的法定名称章，不接受加盖其他印章（如合同专用章、发票专用章、响应专用章等业务专用章及有序号的法定名称章等印章）的响应文件。</w:t>
      </w:r>
    </w:p>
    <w:p>
      <w:pPr>
        <w:widowControl/>
        <w:spacing w:line="500" w:lineRule="exact"/>
        <w:ind w:firstLine="542" w:firstLineChars="200"/>
        <w:jc w:val="left"/>
        <w:rPr>
          <w:rFonts w:ascii="仿宋" w:hAnsi="仿宋" w:eastAsia="仿宋"/>
          <w:b/>
          <w:color w:val="000000"/>
          <w:sz w:val="27"/>
          <w:szCs w:val="27"/>
          <w:highlight w:val="none"/>
        </w:rPr>
      </w:pPr>
      <w:r>
        <w:rPr>
          <w:rFonts w:hint="eastAsia" w:ascii="仿宋" w:hAnsi="仿宋" w:eastAsia="仿宋"/>
          <w:b/>
          <w:color w:val="000000"/>
          <w:sz w:val="27"/>
          <w:szCs w:val="27"/>
          <w:highlight w:val="none"/>
        </w:rPr>
        <w:t>2.8“签字”系指谈判文件格式中明确要求响应供应商法定代表人或其委托代理人签字之处，必须由相关人员亲笔签名，不接受使用印章、签名章代替。</w:t>
      </w:r>
    </w:p>
    <w:p>
      <w:pPr>
        <w:widowControl/>
        <w:spacing w:line="480" w:lineRule="exact"/>
        <w:jc w:val="left"/>
        <w:rPr>
          <w:rFonts w:ascii="仿宋" w:hAnsi="仿宋" w:eastAsia="仿宋" w:cs="宋体"/>
          <w:b/>
          <w:kern w:val="0"/>
          <w:sz w:val="24"/>
          <w:highlight w:val="none"/>
        </w:rPr>
      </w:pPr>
      <w:r>
        <w:rPr>
          <w:rFonts w:ascii="仿宋" w:hAnsi="仿宋" w:eastAsia="仿宋" w:cs="宋体"/>
          <w:b/>
          <w:bCs/>
          <w:kern w:val="0"/>
          <w:sz w:val="27"/>
          <w:szCs w:val="27"/>
          <w:highlight w:val="none"/>
        </w:rPr>
        <w:t>3、响应费用</w:t>
      </w:r>
    </w:p>
    <w:p>
      <w:pPr>
        <w:widowControl/>
        <w:spacing w:line="500" w:lineRule="exact"/>
        <w:ind w:firstLine="540" w:firstLineChars="200"/>
        <w:rPr>
          <w:rFonts w:ascii="仿宋" w:hAnsi="仿宋" w:eastAsia="仿宋" w:cs="宋体"/>
          <w:kern w:val="0"/>
          <w:sz w:val="27"/>
          <w:szCs w:val="27"/>
          <w:highlight w:val="none"/>
        </w:rPr>
      </w:pPr>
      <w:r>
        <w:rPr>
          <w:rFonts w:hint="eastAsia" w:ascii="仿宋" w:hAnsi="仿宋" w:eastAsia="仿宋" w:cs="宋体"/>
          <w:kern w:val="0"/>
          <w:sz w:val="27"/>
          <w:szCs w:val="27"/>
          <w:highlight w:val="none"/>
        </w:rPr>
        <w:t>3.1响应供应商应自行承担所有与准备和参加响应有关的费用。不论谈判结果如何，采购代理机构对上述费用不负任何责任。</w:t>
      </w:r>
      <w:bookmarkStart w:id="6" w:name="_Toc519068567"/>
      <w:bookmarkEnd w:id="6"/>
    </w:p>
    <w:p>
      <w:pPr>
        <w:widowControl/>
        <w:spacing w:line="500" w:lineRule="exact"/>
        <w:ind w:firstLine="540" w:firstLineChars="200"/>
        <w:rPr>
          <w:rFonts w:ascii="仿宋" w:hAnsi="仿宋" w:eastAsia="仿宋" w:cs="宋体"/>
          <w:kern w:val="0"/>
          <w:sz w:val="27"/>
          <w:szCs w:val="27"/>
          <w:highlight w:val="none"/>
        </w:rPr>
      </w:pPr>
      <w:r>
        <w:rPr>
          <w:rFonts w:hint="eastAsia" w:ascii="仿宋" w:hAnsi="仿宋" w:eastAsia="仿宋" w:cs="宋体"/>
          <w:kern w:val="0"/>
          <w:sz w:val="27"/>
          <w:szCs w:val="27"/>
          <w:highlight w:val="none"/>
        </w:rPr>
        <w:t>3.2代理服务费的收取标准和方式：</w:t>
      </w:r>
    </w:p>
    <w:p>
      <w:pPr>
        <w:widowControl/>
        <w:spacing w:line="500" w:lineRule="exact"/>
        <w:ind w:firstLine="540" w:firstLineChars="200"/>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3.2.1收取方式：现金或转帐。</w:t>
      </w:r>
    </w:p>
    <w:p>
      <w:pPr>
        <w:spacing w:line="480" w:lineRule="exact"/>
        <w:ind w:firstLine="540" w:firstLineChars="200"/>
        <w:rPr>
          <w:rFonts w:ascii="仿宋" w:hAnsi="仿宋" w:eastAsia="仿宋"/>
          <w:sz w:val="27"/>
          <w:szCs w:val="27"/>
          <w:highlight w:val="none"/>
        </w:rPr>
      </w:pPr>
      <w:r>
        <w:rPr>
          <w:rFonts w:hint="eastAsia" w:ascii="仿宋" w:hAnsi="仿宋" w:eastAsia="仿宋" w:cs="宋体"/>
          <w:bCs/>
          <w:kern w:val="0"/>
          <w:sz w:val="27"/>
          <w:szCs w:val="27"/>
          <w:highlight w:val="none"/>
        </w:rPr>
        <w:t>3.2.2代理服务费</w:t>
      </w:r>
      <w:r>
        <w:rPr>
          <w:rFonts w:hint="eastAsia" w:ascii="仿宋" w:hAnsi="仿宋" w:eastAsia="仿宋"/>
          <w:sz w:val="27"/>
          <w:szCs w:val="27"/>
          <w:highlight w:val="none"/>
        </w:rPr>
        <w:t>收取标准：本次招标采购人同意</w:t>
      </w:r>
      <w:r>
        <w:rPr>
          <w:rFonts w:hint="eastAsia" w:ascii="仿宋" w:hAnsi="仿宋" w:eastAsia="仿宋" w:cs="宋体"/>
          <w:kern w:val="0"/>
          <w:sz w:val="27"/>
          <w:szCs w:val="27"/>
          <w:highlight w:val="none"/>
        </w:rPr>
        <w:t>采购代理机构</w:t>
      </w:r>
      <w:r>
        <w:rPr>
          <w:rFonts w:hint="eastAsia" w:ascii="仿宋" w:hAnsi="仿宋" w:eastAsia="仿宋"/>
          <w:sz w:val="27"/>
          <w:szCs w:val="27"/>
          <w:highlight w:val="none"/>
        </w:rPr>
        <w:t>向最后成交供应商收取招标代理服务费19000.00元。</w:t>
      </w:r>
    </w:p>
    <w:p>
      <w:pPr>
        <w:spacing w:line="480" w:lineRule="exact"/>
        <w:ind w:firstLine="540" w:firstLineChars="200"/>
        <w:rPr>
          <w:rFonts w:ascii="仿宋" w:hAnsi="仿宋" w:eastAsia="仿宋"/>
          <w:sz w:val="27"/>
          <w:szCs w:val="27"/>
          <w:highlight w:val="none"/>
        </w:rPr>
      </w:pPr>
      <w:r>
        <w:rPr>
          <w:rFonts w:hint="eastAsia" w:ascii="仿宋" w:hAnsi="仿宋" w:eastAsia="仿宋" w:cs="宋体"/>
          <w:bCs/>
          <w:kern w:val="0"/>
          <w:sz w:val="27"/>
          <w:szCs w:val="27"/>
          <w:highlight w:val="none"/>
        </w:rPr>
        <w:t>3.2.3</w:t>
      </w:r>
      <w:r>
        <w:rPr>
          <w:rFonts w:hint="eastAsia" w:ascii="仿宋" w:hAnsi="仿宋" w:eastAsia="仿宋"/>
          <w:sz w:val="27"/>
          <w:szCs w:val="27"/>
          <w:highlight w:val="none"/>
        </w:rPr>
        <w:t>招标代理费应在确定成交供应商后公告成交结果时一次性缴纳。招标代理费包含在响应报价中，请各位响应供应商在响应报价时充分考虑这一因素。</w:t>
      </w:r>
    </w:p>
    <w:p>
      <w:pPr>
        <w:spacing w:line="480" w:lineRule="exact"/>
        <w:rPr>
          <w:rFonts w:ascii="仿宋" w:hAnsi="仿宋" w:eastAsia="仿宋"/>
          <w:b/>
          <w:bCs/>
          <w:sz w:val="27"/>
          <w:szCs w:val="27"/>
          <w:highlight w:val="none"/>
        </w:rPr>
      </w:pPr>
      <w:r>
        <w:rPr>
          <w:rFonts w:hint="eastAsia" w:ascii="仿宋" w:hAnsi="仿宋" w:eastAsia="仿宋"/>
          <w:b/>
          <w:bCs/>
          <w:sz w:val="27"/>
          <w:szCs w:val="27"/>
          <w:highlight w:val="none"/>
        </w:rPr>
        <w:t>4、合格的响应供应商</w:t>
      </w:r>
    </w:p>
    <w:p>
      <w:pPr>
        <w:spacing w:line="480" w:lineRule="exact"/>
        <w:ind w:firstLine="540" w:firstLineChars="200"/>
        <w:rPr>
          <w:rFonts w:ascii="仿宋" w:hAnsi="仿宋" w:eastAsia="仿宋" w:cs="宋体"/>
          <w:kern w:val="0"/>
          <w:sz w:val="24"/>
          <w:highlight w:val="none"/>
        </w:rPr>
      </w:pPr>
      <w:r>
        <w:rPr>
          <w:rFonts w:ascii="仿宋" w:hAnsi="仿宋" w:eastAsia="仿宋" w:cs="宋体"/>
          <w:kern w:val="0"/>
          <w:sz w:val="27"/>
          <w:szCs w:val="27"/>
          <w:highlight w:val="none"/>
        </w:rPr>
        <w:t>4.1凡有能力提供本谈判文件所述</w:t>
      </w:r>
      <w:r>
        <w:rPr>
          <w:rFonts w:hint="eastAsia" w:ascii="仿宋" w:hAnsi="仿宋" w:eastAsia="仿宋"/>
          <w:sz w:val="27"/>
          <w:szCs w:val="27"/>
          <w:highlight w:val="none"/>
        </w:rPr>
        <w:t>货物</w:t>
      </w:r>
      <w:r>
        <w:rPr>
          <w:rFonts w:ascii="仿宋" w:hAnsi="仿宋" w:eastAsia="仿宋" w:cs="宋体"/>
          <w:kern w:val="0"/>
          <w:sz w:val="27"/>
          <w:szCs w:val="27"/>
          <w:highlight w:val="none"/>
        </w:rPr>
        <w:t>的，符合本谈判文件规定资格要求的</w:t>
      </w:r>
      <w:r>
        <w:rPr>
          <w:rFonts w:hint="eastAsia" w:ascii="仿宋" w:hAnsi="仿宋" w:eastAsia="仿宋" w:cs="宋体"/>
          <w:kern w:val="0"/>
          <w:sz w:val="27"/>
          <w:szCs w:val="27"/>
          <w:highlight w:val="none"/>
        </w:rPr>
        <w:t>国</w:t>
      </w:r>
      <w:r>
        <w:rPr>
          <w:rFonts w:ascii="仿宋" w:hAnsi="仿宋" w:eastAsia="仿宋" w:cs="宋体"/>
          <w:kern w:val="0"/>
          <w:sz w:val="27"/>
          <w:szCs w:val="27"/>
          <w:highlight w:val="none"/>
        </w:rPr>
        <w:t>内供</w:t>
      </w:r>
      <w:r>
        <w:rPr>
          <w:rFonts w:hint="eastAsia" w:ascii="仿宋" w:hAnsi="仿宋" w:eastAsia="仿宋" w:cs="宋体"/>
          <w:kern w:val="0"/>
          <w:sz w:val="27"/>
          <w:szCs w:val="27"/>
          <w:highlight w:val="none"/>
        </w:rPr>
        <w:t>应</w:t>
      </w:r>
      <w:r>
        <w:rPr>
          <w:rFonts w:ascii="仿宋" w:hAnsi="仿宋" w:eastAsia="仿宋" w:cs="宋体"/>
          <w:kern w:val="0"/>
          <w:sz w:val="27"/>
          <w:szCs w:val="27"/>
          <w:highlight w:val="none"/>
        </w:rPr>
        <w:t>商可能成为合格的响应供应商。</w:t>
      </w:r>
    </w:p>
    <w:p>
      <w:pPr>
        <w:widowControl/>
        <w:spacing w:line="480" w:lineRule="exact"/>
        <w:ind w:firstLine="540" w:firstLineChars="200"/>
        <w:jc w:val="left"/>
        <w:rPr>
          <w:rFonts w:ascii="仿宋" w:hAnsi="仿宋" w:eastAsia="仿宋" w:cs="宋体"/>
          <w:kern w:val="0"/>
          <w:sz w:val="24"/>
          <w:highlight w:val="none"/>
        </w:rPr>
      </w:pPr>
      <w:r>
        <w:rPr>
          <w:rFonts w:ascii="仿宋" w:hAnsi="仿宋" w:eastAsia="仿宋" w:cs="宋体"/>
          <w:kern w:val="0"/>
          <w:sz w:val="27"/>
          <w:szCs w:val="27"/>
          <w:highlight w:val="none"/>
        </w:rPr>
        <w:t>4.2响应供应商应遵守中国的有关法律、法规和规章的规定。</w:t>
      </w:r>
    </w:p>
    <w:p>
      <w:pPr>
        <w:widowControl/>
        <w:spacing w:line="480" w:lineRule="exact"/>
        <w:ind w:firstLine="540" w:firstLineChars="200"/>
        <w:jc w:val="left"/>
        <w:rPr>
          <w:rFonts w:ascii="仿宋" w:hAnsi="仿宋" w:eastAsia="仿宋" w:cs="宋体"/>
          <w:kern w:val="0"/>
          <w:sz w:val="24"/>
          <w:highlight w:val="none"/>
        </w:rPr>
      </w:pPr>
      <w:r>
        <w:rPr>
          <w:rFonts w:ascii="仿宋" w:hAnsi="仿宋" w:eastAsia="仿宋" w:cs="宋体"/>
          <w:kern w:val="0"/>
          <w:sz w:val="27"/>
          <w:szCs w:val="27"/>
          <w:highlight w:val="none"/>
        </w:rPr>
        <w:t>4.</w:t>
      </w:r>
      <w:r>
        <w:rPr>
          <w:rFonts w:hint="eastAsia" w:ascii="仿宋" w:hAnsi="仿宋" w:eastAsia="仿宋" w:cs="宋体"/>
          <w:kern w:val="0"/>
          <w:sz w:val="27"/>
          <w:szCs w:val="27"/>
          <w:highlight w:val="none"/>
        </w:rPr>
        <w:t>3一个响应供应商只能提交一个响应文件。</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4.4响应</w:t>
      </w:r>
      <w:r>
        <w:rPr>
          <w:rFonts w:ascii="仿宋" w:hAnsi="仿宋" w:eastAsia="仿宋" w:cs="宋体"/>
          <w:kern w:val="0"/>
          <w:sz w:val="27"/>
          <w:szCs w:val="27"/>
          <w:highlight w:val="none"/>
        </w:rPr>
        <w:t>代理人在同一个项目只能接受一个</w:t>
      </w:r>
      <w:r>
        <w:rPr>
          <w:rFonts w:hint="eastAsia" w:ascii="仿宋" w:hAnsi="仿宋" w:eastAsia="仿宋" w:cs="宋体"/>
          <w:kern w:val="0"/>
          <w:sz w:val="27"/>
          <w:szCs w:val="27"/>
          <w:highlight w:val="none"/>
        </w:rPr>
        <w:t>响应供应商</w:t>
      </w:r>
      <w:r>
        <w:rPr>
          <w:rFonts w:ascii="仿宋" w:hAnsi="仿宋" w:eastAsia="仿宋" w:cs="宋体"/>
          <w:kern w:val="0"/>
          <w:sz w:val="27"/>
          <w:szCs w:val="27"/>
          <w:highlight w:val="none"/>
        </w:rPr>
        <w:t>的委托参加</w:t>
      </w:r>
      <w:r>
        <w:rPr>
          <w:rFonts w:hint="eastAsia" w:ascii="仿宋" w:hAnsi="仿宋" w:eastAsia="仿宋" w:cs="宋体"/>
          <w:kern w:val="0"/>
          <w:sz w:val="27"/>
          <w:szCs w:val="27"/>
          <w:highlight w:val="none"/>
        </w:rPr>
        <w:t>响应</w:t>
      </w:r>
      <w:r>
        <w:rPr>
          <w:rFonts w:ascii="仿宋" w:hAnsi="仿宋" w:eastAsia="仿宋" w:cs="宋体"/>
          <w:kern w:val="0"/>
          <w:sz w:val="27"/>
          <w:szCs w:val="27"/>
          <w:highlight w:val="none"/>
        </w:rPr>
        <w:t>。</w:t>
      </w:r>
    </w:p>
    <w:p>
      <w:pPr>
        <w:widowControl/>
        <w:spacing w:line="460" w:lineRule="exact"/>
        <w:ind w:firstLine="540"/>
        <w:jc w:val="left"/>
        <w:rPr>
          <w:rFonts w:ascii="仿宋" w:hAnsi="仿宋" w:eastAsia="仿宋" w:cs="宋体"/>
          <w:kern w:val="0"/>
          <w:sz w:val="24"/>
          <w:highlight w:val="none"/>
        </w:rPr>
      </w:pPr>
      <w:r>
        <w:rPr>
          <w:rFonts w:hint="eastAsia" w:ascii="仿宋" w:hAnsi="仿宋" w:eastAsia="仿宋" w:cs="宋体"/>
          <w:kern w:val="0"/>
          <w:sz w:val="27"/>
          <w:szCs w:val="27"/>
          <w:highlight w:val="none"/>
        </w:rPr>
        <w:t>4.5</w:t>
      </w:r>
      <w:r>
        <w:rPr>
          <w:rFonts w:hint="eastAsia" w:ascii="仿宋" w:hAnsi="仿宋" w:eastAsia="仿宋" w:cs="宋体"/>
          <w:sz w:val="27"/>
          <w:szCs w:val="27"/>
          <w:highlight w:val="none"/>
        </w:rPr>
        <w:t>响应供应商的分支机构不得参加采购活动，但银行、保险、石油石化、电力、电信等有行业特殊情况的响应供应商，允许其分支机构参加采购活动。</w:t>
      </w:r>
    </w:p>
    <w:p>
      <w:pPr>
        <w:widowControl/>
        <w:spacing w:line="480" w:lineRule="exact"/>
        <w:ind w:firstLine="542" w:firstLineChars="200"/>
        <w:jc w:val="left"/>
        <w:rPr>
          <w:rFonts w:ascii="仿宋" w:hAnsi="仿宋" w:eastAsia="仿宋" w:cs="宋体"/>
          <w:kern w:val="0"/>
          <w:sz w:val="24"/>
          <w:highlight w:val="none"/>
        </w:rPr>
      </w:pPr>
      <w:r>
        <w:rPr>
          <w:rFonts w:hint="eastAsia" w:ascii="仿宋" w:hAnsi="仿宋" w:eastAsia="仿宋" w:cs="宋体"/>
          <w:b/>
          <w:kern w:val="0"/>
          <w:sz w:val="27"/>
          <w:szCs w:val="27"/>
          <w:highlight w:val="none"/>
        </w:rPr>
        <w:t>4.6</w:t>
      </w:r>
      <w:r>
        <w:rPr>
          <w:rFonts w:hint="eastAsia" w:ascii="仿宋" w:hAnsi="仿宋" w:eastAsia="仿宋"/>
          <w:b/>
          <w:sz w:val="27"/>
          <w:szCs w:val="27"/>
          <w:highlight w:val="none"/>
        </w:rPr>
        <w:t>保密</w:t>
      </w:r>
    </w:p>
    <w:p>
      <w:pPr>
        <w:widowControl/>
        <w:spacing w:line="480" w:lineRule="exact"/>
        <w:ind w:firstLine="540" w:firstLineChars="200"/>
        <w:jc w:val="left"/>
        <w:rPr>
          <w:rFonts w:ascii="仿宋" w:hAnsi="仿宋" w:eastAsia="仿宋" w:cs="宋体"/>
          <w:kern w:val="0"/>
          <w:sz w:val="24"/>
          <w:highlight w:val="none"/>
        </w:rPr>
      </w:pPr>
      <w:r>
        <w:rPr>
          <w:rFonts w:hint="eastAsia" w:ascii="仿宋" w:hAnsi="仿宋" w:eastAsia="仿宋"/>
          <w:sz w:val="27"/>
          <w:szCs w:val="27"/>
          <w:highlight w:val="none"/>
        </w:rPr>
        <w:t>参与响应活动的各方应对谈判文件和响应文件中的商业和技术等秘密保密，否则应承担相应的法律责任。</w:t>
      </w:r>
    </w:p>
    <w:p>
      <w:pPr>
        <w:pStyle w:val="15"/>
        <w:rPr>
          <w:rFonts w:ascii="仿宋" w:hAnsi="仿宋" w:eastAsia="仿宋"/>
          <w:kern w:val="0"/>
          <w:sz w:val="24"/>
          <w:highlight w:val="none"/>
        </w:rPr>
      </w:pPr>
      <w:bookmarkStart w:id="7" w:name="_Toc164158775"/>
      <w:r>
        <w:rPr>
          <w:rFonts w:hint="eastAsia" w:ascii="仿宋" w:hAnsi="仿宋" w:eastAsia="仿宋"/>
          <w:kern w:val="0"/>
          <w:highlight w:val="none"/>
        </w:rPr>
        <w:t>（二）谈判文件</w:t>
      </w:r>
      <w:bookmarkEnd w:id="7"/>
    </w:p>
    <w:p>
      <w:pPr>
        <w:widowControl/>
        <w:spacing w:line="480" w:lineRule="exact"/>
        <w:jc w:val="left"/>
        <w:rPr>
          <w:rFonts w:ascii="仿宋" w:hAnsi="仿宋" w:eastAsia="仿宋" w:cs="宋体"/>
          <w:b/>
          <w:kern w:val="0"/>
          <w:sz w:val="27"/>
          <w:szCs w:val="27"/>
          <w:highlight w:val="none"/>
        </w:rPr>
      </w:pPr>
      <w:r>
        <w:rPr>
          <w:rFonts w:hint="eastAsia" w:ascii="仿宋" w:hAnsi="仿宋" w:eastAsia="仿宋" w:cs="宋体"/>
          <w:b/>
          <w:kern w:val="0"/>
          <w:sz w:val="27"/>
          <w:szCs w:val="27"/>
          <w:highlight w:val="none"/>
        </w:rPr>
        <w:t xml:space="preserve">5、谈判事项说明 </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5.1响应供应商应认真阅读谈判文件中所有的事项、格式、条件、条款和规范等要求。如果没有按照谈判文件的要求提交全部资料，或没有对谈判文件做出实质性响应，其风险由响应供应商自行承担。根据有关条款规定，其响应有可能被拒绝。</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5.2 除非有特殊要求，谈判文件不单独提供采购项目所在地的自然环境、气候条件、公用设施等情况，响应供应商被视为熟悉上述与履行合同有关的一切情况。</w:t>
      </w:r>
      <w:r>
        <w:rPr>
          <w:rFonts w:hint="eastAsia" w:ascii="仿宋" w:hAnsi="仿宋" w:eastAsia="仿宋"/>
          <w:sz w:val="27"/>
          <w:szCs w:val="27"/>
          <w:highlight w:val="none"/>
        </w:rPr>
        <w:t>响应供应商也可以联系采购人到现场了解情况。</w:t>
      </w:r>
    </w:p>
    <w:p>
      <w:pPr>
        <w:widowControl/>
        <w:spacing w:line="480" w:lineRule="exact"/>
        <w:jc w:val="left"/>
        <w:rPr>
          <w:rFonts w:ascii="仿宋" w:hAnsi="仿宋" w:eastAsia="仿宋" w:cs="宋体"/>
          <w:b/>
          <w:kern w:val="0"/>
          <w:sz w:val="27"/>
          <w:szCs w:val="27"/>
          <w:highlight w:val="none"/>
        </w:rPr>
      </w:pPr>
      <w:r>
        <w:rPr>
          <w:rFonts w:hint="eastAsia" w:ascii="仿宋" w:hAnsi="仿宋" w:eastAsia="仿宋" w:cs="宋体"/>
          <w:b/>
          <w:kern w:val="0"/>
          <w:sz w:val="27"/>
          <w:szCs w:val="27"/>
          <w:highlight w:val="none"/>
        </w:rPr>
        <w:t>6、澄清与答疑</w:t>
      </w:r>
    </w:p>
    <w:p>
      <w:pPr>
        <w:widowControl/>
        <w:spacing w:line="480" w:lineRule="exact"/>
        <w:ind w:firstLine="529" w:firstLineChars="196"/>
        <w:jc w:val="left"/>
        <w:rPr>
          <w:rFonts w:ascii="仿宋" w:hAnsi="仿宋" w:eastAsia="仿宋" w:cs="宋体"/>
          <w:b/>
          <w:kern w:val="0"/>
          <w:sz w:val="27"/>
          <w:szCs w:val="27"/>
          <w:highlight w:val="none"/>
        </w:rPr>
      </w:pPr>
      <w:r>
        <w:rPr>
          <w:rFonts w:hint="eastAsia" w:ascii="仿宋" w:hAnsi="仿宋" w:eastAsia="仿宋" w:cs="宋体"/>
          <w:kern w:val="0"/>
          <w:sz w:val="27"/>
          <w:szCs w:val="27"/>
          <w:highlight w:val="none"/>
        </w:rPr>
        <w:t xml:space="preserve">6.1本项目不进行集中答疑，任何要求对谈判文件进行澄清和疑问的响应供应商，均应以书面送达形式（加盖响应单位公章并注明单位名称、联系人及电话）在法律规定的时间内送达到采购代理机构,采购代理机构对疑问进行汇总整理。 </w:t>
      </w:r>
    </w:p>
    <w:p>
      <w:pPr>
        <w:widowControl/>
        <w:spacing w:line="480" w:lineRule="exact"/>
        <w:ind w:firstLine="529" w:firstLineChars="196"/>
        <w:jc w:val="left"/>
        <w:rPr>
          <w:rFonts w:ascii="仿宋" w:hAnsi="仿宋" w:eastAsia="仿宋" w:cs="宋体"/>
          <w:b/>
          <w:kern w:val="0"/>
          <w:sz w:val="27"/>
          <w:szCs w:val="27"/>
          <w:highlight w:val="none"/>
        </w:rPr>
      </w:pPr>
      <w:r>
        <w:rPr>
          <w:rFonts w:hint="eastAsia" w:ascii="仿宋" w:hAnsi="仿宋" w:eastAsia="仿宋"/>
          <w:sz w:val="27"/>
          <w:szCs w:val="27"/>
          <w:highlight w:val="none"/>
        </w:rPr>
        <w:t>6.2响应供应商在规定的时间内未对谈判文件要求澄清或提出疑问的，采购代理机构将视其为同意。</w:t>
      </w:r>
    </w:p>
    <w:p>
      <w:pPr>
        <w:widowControl/>
        <w:spacing w:line="480" w:lineRule="exact"/>
        <w:ind w:firstLine="529" w:firstLineChars="196"/>
        <w:jc w:val="left"/>
        <w:rPr>
          <w:rFonts w:ascii="仿宋" w:hAnsi="仿宋" w:eastAsia="仿宋" w:cs="宋体"/>
          <w:b/>
          <w:kern w:val="0"/>
          <w:sz w:val="27"/>
          <w:szCs w:val="27"/>
          <w:highlight w:val="none"/>
        </w:rPr>
      </w:pPr>
      <w:r>
        <w:rPr>
          <w:rFonts w:hint="eastAsia" w:ascii="仿宋" w:hAnsi="仿宋" w:eastAsia="仿宋" w:cs="宋体"/>
          <w:kern w:val="0"/>
          <w:sz w:val="27"/>
          <w:szCs w:val="27"/>
          <w:highlight w:val="none"/>
        </w:rPr>
        <w:t>6.3响应供应商有义务在采购活动期间浏览招标采购导航网、石城城投集团网，采购代理机构在招标采购导航网、石城城投集团网网上公布的与本次招标项目有关的信息视为已送达各响应供应商。</w:t>
      </w:r>
    </w:p>
    <w:p>
      <w:pPr>
        <w:widowControl/>
        <w:spacing w:line="480" w:lineRule="exact"/>
        <w:jc w:val="left"/>
        <w:rPr>
          <w:rFonts w:ascii="仿宋" w:hAnsi="仿宋" w:eastAsia="仿宋" w:cs="宋体"/>
          <w:b/>
          <w:kern w:val="0"/>
          <w:sz w:val="27"/>
          <w:szCs w:val="27"/>
          <w:highlight w:val="none"/>
        </w:rPr>
      </w:pPr>
      <w:r>
        <w:rPr>
          <w:rFonts w:hint="eastAsia" w:ascii="仿宋" w:hAnsi="仿宋" w:eastAsia="仿宋" w:cs="宋体"/>
          <w:b/>
          <w:kern w:val="0"/>
          <w:sz w:val="27"/>
          <w:szCs w:val="27"/>
          <w:highlight w:val="none"/>
        </w:rPr>
        <w:t>7、谈判文件的修改</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7.1 在法律规定期限内，无论出于何种原因，</w:t>
      </w:r>
      <w:r>
        <w:rPr>
          <w:rFonts w:hint="eastAsia" w:ascii="仿宋" w:hAnsi="仿宋" w:eastAsia="仿宋"/>
          <w:sz w:val="27"/>
          <w:szCs w:val="27"/>
          <w:highlight w:val="none"/>
        </w:rPr>
        <w:t>采购代理机构</w:t>
      </w:r>
      <w:r>
        <w:rPr>
          <w:rFonts w:hint="eastAsia" w:ascii="仿宋" w:hAnsi="仿宋" w:eastAsia="仿宋" w:cs="宋体"/>
          <w:kern w:val="0"/>
          <w:sz w:val="27"/>
          <w:szCs w:val="27"/>
          <w:highlight w:val="none"/>
        </w:rPr>
        <w:t>均可主动地或在解答响应供应商提出的澄清问题时，以补充（变更）公告的方式对谈判文件进行修改。</w:t>
      </w:r>
    </w:p>
    <w:p>
      <w:pPr>
        <w:widowControl/>
        <w:spacing w:line="480" w:lineRule="exact"/>
        <w:ind w:firstLine="540" w:firstLineChars="200"/>
        <w:jc w:val="left"/>
        <w:rPr>
          <w:rFonts w:ascii="仿宋" w:hAnsi="仿宋" w:eastAsia="仿宋"/>
          <w:sz w:val="27"/>
          <w:szCs w:val="27"/>
          <w:highlight w:val="none"/>
        </w:rPr>
      </w:pPr>
      <w:r>
        <w:rPr>
          <w:rFonts w:hint="eastAsia" w:ascii="仿宋" w:hAnsi="仿宋" w:eastAsia="仿宋" w:cs="宋体"/>
          <w:kern w:val="0"/>
          <w:sz w:val="27"/>
          <w:szCs w:val="27"/>
          <w:highlight w:val="none"/>
        </w:rPr>
        <w:t>7.2 补充（变更）公告将在指定网站上公布。响应供应商有义务在采购活动期间浏览相关网站，</w:t>
      </w:r>
      <w:r>
        <w:rPr>
          <w:rFonts w:hint="eastAsia" w:ascii="仿宋" w:hAnsi="仿宋" w:eastAsia="仿宋"/>
          <w:sz w:val="27"/>
          <w:szCs w:val="27"/>
          <w:highlight w:val="none"/>
        </w:rPr>
        <w:t>采购代理机构</w:t>
      </w:r>
      <w:r>
        <w:rPr>
          <w:rFonts w:hint="eastAsia" w:ascii="仿宋" w:hAnsi="仿宋" w:eastAsia="仿宋" w:cs="宋体"/>
          <w:kern w:val="0"/>
          <w:sz w:val="27"/>
          <w:szCs w:val="27"/>
          <w:highlight w:val="none"/>
        </w:rPr>
        <w:t>在网上公布的与本次谈判项目有关的信息视为已送达各响应供应商。修改后的内容是谈判文件的组成部分，将在</w:t>
      </w:r>
      <w:r>
        <w:rPr>
          <w:rFonts w:hint="eastAsia" w:ascii="仿宋" w:hAnsi="仿宋" w:eastAsia="仿宋"/>
          <w:sz w:val="27"/>
          <w:szCs w:val="27"/>
          <w:highlight w:val="none"/>
        </w:rPr>
        <w:t>指定网站公告给所有领取谈判文件的潜在响应供应商，并对潜在响应供应商具有约束力。</w:t>
      </w:r>
    </w:p>
    <w:p>
      <w:pPr>
        <w:pStyle w:val="15"/>
        <w:rPr>
          <w:rFonts w:ascii="仿宋" w:hAnsi="仿宋" w:eastAsia="仿宋"/>
          <w:kern w:val="0"/>
          <w:highlight w:val="none"/>
        </w:rPr>
      </w:pPr>
      <w:bookmarkStart w:id="8" w:name="_Toc164158776"/>
      <w:r>
        <w:rPr>
          <w:rFonts w:ascii="仿宋" w:hAnsi="仿宋" w:eastAsia="仿宋"/>
          <w:kern w:val="0"/>
          <w:highlight w:val="none"/>
        </w:rPr>
        <w:t>（</w:t>
      </w:r>
      <w:r>
        <w:rPr>
          <w:rFonts w:hint="eastAsia" w:ascii="仿宋" w:hAnsi="仿宋" w:eastAsia="仿宋"/>
          <w:kern w:val="0"/>
          <w:highlight w:val="none"/>
        </w:rPr>
        <w:t>三</w:t>
      </w:r>
      <w:r>
        <w:rPr>
          <w:rFonts w:ascii="仿宋" w:hAnsi="仿宋" w:eastAsia="仿宋"/>
          <w:kern w:val="0"/>
          <w:highlight w:val="none"/>
        </w:rPr>
        <w:t>）</w:t>
      </w:r>
      <w:r>
        <w:rPr>
          <w:rFonts w:hint="eastAsia" w:ascii="仿宋" w:hAnsi="仿宋" w:eastAsia="仿宋"/>
          <w:kern w:val="0"/>
          <w:highlight w:val="none"/>
        </w:rPr>
        <w:t>响应文件</w:t>
      </w:r>
      <w:r>
        <w:rPr>
          <w:rFonts w:ascii="仿宋" w:hAnsi="仿宋" w:eastAsia="仿宋"/>
          <w:kern w:val="0"/>
          <w:highlight w:val="none"/>
        </w:rPr>
        <w:t>的编制</w:t>
      </w:r>
      <w:bookmarkEnd w:id="8"/>
    </w:p>
    <w:p>
      <w:pPr>
        <w:spacing w:line="480" w:lineRule="exact"/>
        <w:rPr>
          <w:rFonts w:ascii="仿宋" w:hAnsi="仿宋" w:eastAsia="仿宋"/>
          <w:b/>
          <w:sz w:val="27"/>
          <w:szCs w:val="27"/>
          <w:highlight w:val="none"/>
        </w:rPr>
      </w:pPr>
      <w:r>
        <w:rPr>
          <w:rFonts w:hint="eastAsia" w:ascii="仿宋" w:hAnsi="仿宋" w:eastAsia="仿宋"/>
          <w:b/>
          <w:sz w:val="27"/>
          <w:szCs w:val="27"/>
          <w:highlight w:val="none"/>
        </w:rPr>
        <w:t>8、响应语言及度量衡单位</w:t>
      </w:r>
    </w:p>
    <w:p>
      <w:pPr>
        <w:spacing w:line="480" w:lineRule="exact"/>
        <w:ind w:firstLine="540" w:firstLineChars="200"/>
        <w:rPr>
          <w:rFonts w:ascii="仿宋" w:hAnsi="仿宋" w:eastAsia="仿宋"/>
          <w:sz w:val="27"/>
          <w:szCs w:val="27"/>
          <w:highlight w:val="none"/>
        </w:rPr>
      </w:pPr>
      <w:r>
        <w:rPr>
          <w:rFonts w:hint="eastAsia" w:ascii="仿宋" w:hAnsi="仿宋" w:eastAsia="仿宋"/>
          <w:sz w:val="27"/>
          <w:szCs w:val="27"/>
          <w:highlight w:val="none"/>
        </w:rPr>
        <w:t>8.1响应供应商的响应文件以及响应供应商就响应的所有来往函中均应使用中文。</w:t>
      </w:r>
    </w:p>
    <w:p>
      <w:pPr>
        <w:spacing w:line="480" w:lineRule="exact"/>
        <w:ind w:firstLine="540" w:firstLineChars="200"/>
        <w:rPr>
          <w:rFonts w:ascii="仿宋" w:hAnsi="仿宋" w:eastAsia="仿宋"/>
          <w:sz w:val="27"/>
          <w:szCs w:val="27"/>
          <w:highlight w:val="none"/>
        </w:rPr>
      </w:pPr>
      <w:r>
        <w:rPr>
          <w:rFonts w:hint="eastAsia" w:ascii="仿宋" w:hAnsi="仿宋" w:eastAsia="仿宋"/>
          <w:sz w:val="27"/>
          <w:szCs w:val="27"/>
          <w:highlight w:val="none"/>
        </w:rPr>
        <w:t>8.2响应文件中所使用的计量单位，除响应文件中有特殊规定外，一律使用法定计量单位。</w:t>
      </w:r>
    </w:p>
    <w:p>
      <w:pPr>
        <w:widowControl/>
        <w:spacing w:line="480" w:lineRule="exact"/>
        <w:jc w:val="left"/>
        <w:rPr>
          <w:rFonts w:ascii="仿宋" w:hAnsi="仿宋" w:eastAsia="仿宋" w:cs="宋体"/>
          <w:b/>
          <w:kern w:val="0"/>
          <w:sz w:val="24"/>
          <w:highlight w:val="none"/>
        </w:rPr>
      </w:pPr>
      <w:r>
        <w:rPr>
          <w:rFonts w:hint="eastAsia" w:ascii="仿宋" w:hAnsi="仿宋" w:eastAsia="仿宋" w:cs="宋体"/>
          <w:b/>
          <w:bCs/>
          <w:kern w:val="0"/>
          <w:sz w:val="27"/>
          <w:szCs w:val="27"/>
          <w:highlight w:val="none"/>
        </w:rPr>
        <w:t>9</w:t>
      </w:r>
      <w:r>
        <w:rPr>
          <w:rFonts w:ascii="仿宋" w:hAnsi="仿宋" w:eastAsia="仿宋" w:cs="宋体"/>
          <w:b/>
          <w:bCs/>
          <w:kern w:val="0"/>
          <w:sz w:val="27"/>
          <w:szCs w:val="27"/>
          <w:highlight w:val="none"/>
        </w:rPr>
        <w:t>、响应文件的编制</w:t>
      </w:r>
    </w:p>
    <w:p>
      <w:pPr>
        <w:widowControl/>
        <w:spacing w:line="480" w:lineRule="exact"/>
        <w:ind w:firstLine="529" w:firstLineChars="196"/>
        <w:jc w:val="left"/>
        <w:rPr>
          <w:rFonts w:ascii="仿宋" w:hAnsi="仿宋" w:eastAsia="仿宋" w:cs="宋体"/>
          <w:b/>
          <w:kern w:val="0"/>
          <w:sz w:val="24"/>
          <w:highlight w:val="none"/>
        </w:rPr>
      </w:pPr>
      <w:r>
        <w:rPr>
          <w:rFonts w:hint="eastAsia" w:ascii="仿宋" w:hAnsi="仿宋" w:eastAsia="仿宋" w:cs="宋体"/>
          <w:kern w:val="0"/>
          <w:sz w:val="27"/>
          <w:szCs w:val="27"/>
          <w:highlight w:val="none"/>
        </w:rPr>
        <w:t>9.</w:t>
      </w:r>
      <w:r>
        <w:rPr>
          <w:rFonts w:ascii="仿宋" w:hAnsi="仿宋" w:eastAsia="仿宋" w:cs="宋体"/>
          <w:kern w:val="0"/>
          <w:sz w:val="27"/>
          <w:szCs w:val="27"/>
          <w:highlight w:val="none"/>
        </w:rPr>
        <w:t>1响应供应商对响应文件的编制应按要求</w:t>
      </w:r>
      <w:r>
        <w:rPr>
          <w:rFonts w:hint="eastAsia" w:ascii="仿宋" w:hAnsi="仿宋" w:eastAsia="仿宋" w:cs="宋体"/>
          <w:kern w:val="0"/>
          <w:sz w:val="27"/>
          <w:szCs w:val="27"/>
          <w:highlight w:val="none"/>
        </w:rPr>
        <w:t>装订</w:t>
      </w:r>
      <w:r>
        <w:rPr>
          <w:rFonts w:ascii="仿宋" w:hAnsi="仿宋" w:eastAsia="仿宋" w:cs="宋体"/>
          <w:kern w:val="0"/>
          <w:sz w:val="27"/>
          <w:szCs w:val="27"/>
          <w:highlight w:val="none"/>
        </w:rPr>
        <w:t>。</w:t>
      </w:r>
    </w:p>
    <w:p>
      <w:pPr>
        <w:widowControl/>
        <w:spacing w:line="480" w:lineRule="exact"/>
        <w:ind w:firstLine="529" w:firstLineChars="196"/>
        <w:jc w:val="left"/>
        <w:rPr>
          <w:rFonts w:ascii="仿宋" w:hAnsi="仿宋" w:eastAsia="仿宋" w:cs="宋体"/>
          <w:b/>
          <w:kern w:val="0"/>
          <w:sz w:val="24"/>
          <w:highlight w:val="none"/>
        </w:rPr>
      </w:pPr>
      <w:r>
        <w:rPr>
          <w:rFonts w:hint="eastAsia" w:ascii="仿宋" w:hAnsi="仿宋" w:eastAsia="仿宋" w:cs="宋体"/>
          <w:kern w:val="0"/>
          <w:sz w:val="27"/>
          <w:szCs w:val="27"/>
          <w:highlight w:val="none"/>
        </w:rPr>
        <w:t>9</w:t>
      </w:r>
      <w:r>
        <w:rPr>
          <w:rFonts w:ascii="仿宋" w:hAnsi="仿宋" w:eastAsia="仿宋" w:cs="宋体"/>
          <w:kern w:val="0"/>
          <w:sz w:val="27"/>
          <w:szCs w:val="27"/>
          <w:highlight w:val="none"/>
        </w:rPr>
        <w:t>.2响应供应商应认真阅读并充分理解本文件的全部内容（包括所有的补充、修改内容），承诺并履行本文件中各项条款规定及要求。</w:t>
      </w:r>
    </w:p>
    <w:p>
      <w:pPr>
        <w:widowControl/>
        <w:spacing w:line="480" w:lineRule="exact"/>
        <w:ind w:firstLine="529" w:firstLineChars="196"/>
        <w:jc w:val="left"/>
        <w:rPr>
          <w:rFonts w:ascii="仿宋" w:hAnsi="仿宋" w:eastAsia="仿宋" w:cs="宋体"/>
          <w:b/>
          <w:kern w:val="0"/>
          <w:sz w:val="24"/>
          <w:highlight w:val="none"/>
        </w:rPr>
      </w:pPr>
      <w:r>
        <w:rPr>
          <w:rFonts w:hint="eastAsia" w:ascii="仿宋" w:hAnsi="仿宋" w:eastAsia="仿宋" w:cs="宋体"/>
          <w:kern w:val="0"/>
          <w:sz w:val="27"/>
          <w:szCs w:val="27"/>
          <w:highlight w:val="none"/>
        </w:rPr>
        <w:t>9</w:t>
      </w:r>
      <w:r>
        <w:rPr>
          <w:rFonts w:ascii="仿宋" w:hAnsi="仿宋" w:eastAsia="仿宋" w:cs="宋体"/>
          <w:kern w:val="0"/>
          <w:sz w:val="27"/>
          <w:szCs w:val="27"/>
          <w:highlight w:val="none"/>
        </w:rPr>
        <w:t>.3响应文件必须按本文件的全部内容，包括所有的补充（变更）</w:t>
      </w:r>
      <w:r>
        <w:rPr>
          <w:rFonts w:hint="eastAsia" w:ascii="仿宋" w:hAnsi="仿宋" w:eastAsia="仿宋" w:cs="宋体"/>
          <w:kern w:val="0"/>
          <w:sz w:val="27"/>
          <w:szCs w:val="27"/>
          <w:highlight w:val="none"/>
        </w:rPr>
        <w:t>公告</w:t>
      </w:r>
      <w:r>
        <w:rPr>
          <w:rFonts w:ascii="仿宋" w:hAnsi="仿宋" w:eastAsia="仿宋" w:cs="宋体"/>
          <w:kern w:val="0"/>
          <w:sz w:val="27"/>
          <w:szCs w:val="27"/>
          <w:highlight w:val="none"/>
        </w:rPr>
        <w:t>及答疑进行编制。响应供应商提供</w:t>
      </w:r>
      <w:r>
        <w:rPr>
          <w:rFonts w:hint="eastAsia" w:ascii="仿宋" w:hAnsi="仿宋" w:eastAsia="仿宋" w:cs="宋体"/>
          <w:kern w:val="0"/>
          <w:sz w:val="27"/>
          <w:szCs w:val="27"/>
          <w:highlight w:val="none"/>
        </w:rPr>
        <w:t>的响应文件不完整，</w:t>
      </w:r>
      <w:r>
        <w:rPr>
          <w:rFonts w:ascii="仿宋" w:hAnsi="仿宋" w:eastAsia="仿宋" w:cs="宋体"/>
          <w:kern w:val="0"/>
          <w:sz w:val="27"/>
          <w:szCs w:val="27"/>
          <w:highlight w:val="none"/>
        </w:rPr>
        <w:t>导致的结果和责任由响应供应商承担。</w:t>
      </w:r>
    </w:p>
    <w:p>
      <w:pPr>
        <w:widowControl/>
        <w:spacing w:line="480" w:lineRule="exact"/>
        <w:jc w:val="left"/>
        <w:rPr>
          <w:rFonts w:ascii="仿宋" w:hAnsi="仿宋" w:eastAsia="仿宋" w:cs="宋体"/>
          <w:b/>
          <w:bCs/>
          <w:kern w:val="0"/>
          <w:sz w:val="27"/>
          <w:szCs w:val="27"/>
          <w:highlight w:val="none"/>
        </w:rPr>
      </w:pPr>
      <w:r>
        <w:rPr>
          <w:rFonts w:hint="eastAsia" w:ascii="仿宋" w:hAnsi="仿宋" w:eastAsia="仿宋" w:cs="宋体"/>
          <w:b/>
          <w:bCs/>
          <w:kern w:val="0"/>
          <w:sz w:val="27"/>
          <w:szCs w:val="27"/>
          <w:highlight w:val="none"/>
        </w:rPr>
        <w:t>10</w:t>
      </w:r>
      <w:r>
        <w:rPr>
          <w:rFonts w:ascii="仿宋" w:hAnsi="仿宋" w:eastAsia="仿宋" w:cs="宋体"/>
          <w:b/>
          <w:bCs/>
          <w:kern w:val="0"/>
          <w:sz w:val="27"/>
          <w:szCs w:val="27"/>
          <w:highlight w:val="none"/>
        </w:rPr>
        <w:t>、响应文件的组成</w:t>
      </w:r>
    </w:p>
    <w:p>
      <w:pPr>
        <w:widowControl/>
        <w:spacing w:line="46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10.1 响应文件统一格式详见“第二章 响应文件（格式）”。</w:t>
      </w:r>
    </w:p>
    <w:p>
      <w:pPr>
        <w:widowControl/>
        <w:spacing w:line="480" w:lineRule="exact"/>
        <w:ind w:firstLine="540" w:firstLineChars="200"/>
        <w:jc w:val="left"/>
        <w:rPr>
          <w:rFonts w:ascii="仿宋" w:hAnsi="仿宋" w:eastAsia="仿宋" w:cs="宋体"/>
          <w:kern w:val="0"/>
          <w:sz w:val="24"/>
          <w:highlight w:val="none"/>
        </w:rPr>
      </w:pPr>
      <w:r>
        <w:rPr>
          <w:rFonts w:hint="eastAsia" w:ascii="仿宋" w:hAnsi="仿宋" w:eastAsia="仿宋" w:cs="宋体"/>
          <w:kern w:val="0"/>
          <w:sz w:val="27"/>
          <w:szCs w:val="27"/>
          <w:highlight w:val="none"/>
        </w:rPr>
        <w:t>10</w:t>
      </w:r>
      <w:r>
        <w:rPr>
          <w:rFonts w:ascii="仿宋" w:hAnsi="仿宋" w:eastAsia="仿宋" w:cs="宋体"/>
          <w:kern w:val="0"/>
          <w:sz w:val="27"/>
          <w:szCs w:val="27"/>
          <w:highlight w:val="none"/>
        </w:rPr>
        <w:t>.</w:t>
      </w:r>
      <w:r>
        <w:rPr>
          <w:rFonts w:hint="eastAsia" w:ascii="仿宋" w:hAnsi="仿宋" w:eastAsia="仿宋" w:cs="宋体"/>
          <w:kern w:val="0"/>
          <w:sz w:val="27"/>
          <w:szCs w:val="27"/>
          <w:highlight w:val="none"/>
        </w:rPr>
        <w:t>2</w:t>
      </w:r>
      <w:r>
        <w:rPr>
          <w:rFonts w:ascii="仿宋" w:hAnsi="仿宋" w:eastAsia="仿宋" w:cs="宋体"/>
          <w:kern w:val="0"/>
          <w:sz w:val="27"/>
          <w:szCs w:val="27"/>
          <w:highlight w:val="none"/>
        </w:rPr>
        <w:t>响应文件应使用谈判文件提供的格式，且可以按同样格式扩展。</w:t>
      </w:r>
    </w:p>
    <w:p>
      <w:pPr>
        <w:widowControl/>
        <w:spacing w:line="480" w:lineRule="exact"/>
        <w:ind w:firstLine="136" w:firstLineChars="50"/>
        <w:jc w:val="left"/>
        <w:rPr>
          <w:rFonts w:ascii="仿宋" w:hAnsi="仿宋" w:eastAsia="仿宋" w:cs="宋体"/>
          <w:b/>
          <w:kern w:val="0"/>
          <w:sz w:val="27"/>
          <w:szCs w:val="27"/>
          <w:highlight w:val="none"/>
        </w:rPr>
      </w:pPr>
      <w:r>
        <w:rPr>
          <w:rFonts w:hint="eastAsia" w:ascii="仿宋" w:hAnsi="仿宋" w:eastAsia="仿宋" w:cs="宋体"/>
          <w:b/>
          <w:kern w:val="0"/>
          <w:sz w:val="27"/>
          <w:szCs w:val="27"/>
          <w:highlight w:val="none"/>
        </w:rPr>
        <w:t>11</w:t>
      </w:r>
      <w:r>
        <w:rPr>
          <w:rFonts w:ascii="仿宋" w:hAnsi="仿宋" w:eastAsia="仿宋" w:cs="宋体"/>
          <w:b/>
          <w:kern w:val="0"/>
          <w:sz w:val="27"/>
          <w:szCs w:val="27"/>
          <w:highlight w:val="none"/>
        </w:rPr>
        <w:t>、报价</w:t>
      </w:r>
    </w:p>
    <w:p>
      <w:pPr>
        <w:widowControl/>
        <w:spacing w:line="46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11.1 响应文件中的价格均以人民币报价。</w:t>
      </w:r>
    </w:p>
    <w:p>
      <w:pPr>
        <w:widowControl/>
        <w:spacing w:line="46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11.2 响应供应商应按照“三、采购项目需求”规定的供货内容、责任范围以及合同条款进行报价（</w:t>
      </w:r>
      <w:r>
        <w:rPr>
          <w:rFonts w:hint="eastAsia" w:ascii="仿宋" w:hAnsi="仿宋" w:eastAsia="仿宋" w:cs="宋体"/>
          <w:b/>
          <w:kern w:val="0"/>
          <w:sz w:val="27"/>
          <w:szCs w:val="27"/>
          <w:highlight w:val="none"/>
        </w:rPr>
        <w:t>响应报价应包括设备、劳务、拆除、利税（包含13%的增值税专用发票）、管理、运杂、装卸、运输、特种作业车辆、安装、检测、调试、特种设备检测（省检/国检）费、</w:t>
      </w:r>
      <w:r>
        <w:rPr>
          <w:rFonts w:hint="eastAsia" w:ascii="仿宋" w:hAnsi="仿宋" w:eastAsia="仿宋"/>
          <w:b/>
          <w:bCs/>
          <w:color w:val="000000"/>
          <w:sz w:val="28"/>
          <w:szCs w:val="28"/>
          <w:highlight w:val="none"/>
          <w:lang w:val="en-US" w:eastAsia="zh-CN"/>
        </w:rPr>
        <w:t>特种设备使用证申办费、</w:t>
      </w:r>
      <w:r>
        <w:rPr>
          <w:rFonts w:hint="eastAsia" w:ascii="仿宋" w:hAnsi="仿宋" w:eastAsia="仿宋" w:cs="宋体"/>
          <w:b/>
          <w:kern w:val="0"/>
          <w:sz w:val="27"/>
          <w:szCs w:val="27"/>
          <w:highlight w:val="none"/>
        </w:rPr>
        <w:t>维保技术服务，并负责与有关设备的安装、负责技术培训和售后服务等全部费用。）</w:t>
      </w:r>
      <w:r>
        <w:rPr>
          <w:rFonts w:hint="eastAsia" w:ascii="仿宋" w:hAnsi="仿宋" w:eastAsia="仿宋" w:cs="宋体"/>
          <w:kern w:val="0"/>
          <w:sz w:val="27"/>
          <w:szCs w:val="27"/>
          <w:highlight w:val="none"/>
        </w:rPr>
        <w:t>，并按《响应报价一览表》确定的格式报出分项价格和总价。响应总价中不得包含谈判文件要求以外的内容，否则，在评审时不予核减。响应总价中也不得缺漏谈判文件所要求的内容，同时，对于报价免费的项目（货物）须标明“免费”。否则，其响应将被视为无效响应。</w:t>
      </w:r>
    </w:p>
    <w:p>
      <w:pPr>
        <w:widowControl/>
        <w:spacing w:line="46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 xml:space="preserve">11.3 </w:t>
      </w:r>
      <w:r>
        <w:rPr>
          <w:rFonts w:ascii="仿宋" w:hAnsi="仿宋" w:eastAsia="仿宋" w:cs="宋体"/>
          <w:kern w:val="0"/>
          <w:sz w:val="27"/>
          <w:szCs w:val="27"/>
          <w:highlight w:val="none"/>
        </w:rPr>
        <w:t>响应</w:t>
      </w:r>
      <w:r>
        <w:rPr>
          <w:rFonts w:hint="eastAsia" w:ascii="仿宋" w:hAnsi="仿宋" w:eastAsia="仿宋" w:cs="宋体"/>
          <w:kern w:val="0"/>
          <w:sz w:val="27"/>
          <w:szCs w:val="27"/>
          <w:highlight w:val="none"/>
        </w:rPr>
        <w:t>供应商的报价须包含与本项目有关的一切费用。响应供应商的最终报价在合同执行过程中是固定不变的，不得以任何理由予以变更。</w:t>
      </w:r>
    </w:p>
    <w:p>
      <w:pPr>
        <w:widowControl/>
        <w:spacing w:line="460" w:lineRule="exact"/>
        <w:jc w:val="left"/>
        <w:rPr>
          <w:rFonts w:ascii="仿宋" w:hAnsi="仿宋" w:eastAsia="仿宋" w:cs="宋体"/>
          <w:b/>
          <w:kern w:val="0"/>
          <w:sz w:val="27"/>
          <w:szCs w:val="27"/>
          <w:highlight w:val="none"/>
        </w:rPr>
      </w:pPr>
      <w:r>
        <w:rPr>
          <w:rFonts w:hint="eastAsia" w:ascii="仿宋" w:hAnsi="仿宋" w:eastAsia="仿宋" w:cs="宋体"/>
          <w:b/>
          <w:bCs/>
          <w:kern w:val="0"/>
          <w:sz w:val="27"/>
          <w:szCs w:val="27"/>
          <w:highlight w:val="none"/>
        </w:rPr>
        <w:t>12、响应保证金及履约保证金</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12.1 响应保证金</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12.1.1本项目响应保证金</w:t>
      </w:r>
      <w:r>
        <w:rPr>
          <w:rFonts w:hint="eastAsia" w:ascii="仿宋" w:hAnsi="仿宋" w:eastAsia="仿宋"/>
          <w:b/>
          <w:color w:val="000000"/>
          <w:sz w:val="27"/>
          <w:szCs w:val="27"/>
          <w:highlight w:val="none"/>
          <w:u w:val="single"/>
        </w:rPr>
        <w:t>为人民币叁万元整</w:t>
      </w:r>
      <w:r>
        <w:rPr>
          <w:rFonts w:hint="eastAsia" w:ascii="仿宋" w:hAnsi="仿宋" w:eastAsia="仿宋"/>
          <w:color w:val="000000"/>
          <w:sz w:val="27"/>
          <w:szCs w:val="27"/>
          <w:highlight w:val="none"/>
        </w:rPr>
        <w:t>,须在响应截止时间之前到账。响应保证金应当采用银行转账、支票、汇票、本票或者银行保函等非现金形式提交。</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（1）采用银行电汇、转账、网上银行形式：从响应供应商的基本账户向采</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购代理机构（户名：中铭工程设计咨询有限公司石城县分公司 账号：2852200103010000216开户行：赣州银行股份有限公司石城东城支行）缴交，否则响应无效。（注：须备注项目编号及用途）</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2）采用保函形式：采用银行出具保函的，须为响应供应商基本账户所在银行出具的银行保函并附有基本开户许可证复印件加盖供应商公章（或提供银行出具的含基本存款账户编号的《基本存款账户信息》的复印件）加盖响应供应商公章，两者缺一不可。响应保证金必须足额出具。保函受益人应为采购人，保函有效期须不少于投标有效期。保函原件须在响应截止时间前递交到采购代理机构，逾时不予接受，视为未提供。所有递交的保函原件由采购代理机构留存，成交通知书发出后退回。</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（3）采用支票、汇票、本票形式：响应文件中提供符合国家规定的相应凭证佐证，逾时不予接受，视为未提供。</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12.1.2响应供应商应按本招标文件要求提交响应保证金，并作为其投标的一部分。</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12.1.3 未成交供应商的响应保证金,在《成交通知书》发出五个工作日内按来款渠道直接无息退还。质疑或投诉时，在质疑或投诉处理完毕后，五个工作日内无息退还。成交供应商的响应保证金,在采购合同签订后五个工作日内按来款渠道直接无息退还。</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12.1.4响应供应商有下列情形之一的，响应保证金不予退还：</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 xml:space="preserve">（1）响应供应商在响应截止时间后有效期内撤回响应文件的； </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（2）成交供应商在成交结果公告期内无正当理由放弃中标的；</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（3）成交后无正当理由不与采购人签订合同的；</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（4）成交供应商未按规定提交履约保证金的；</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（5）成交供应商提供虚假材料，被谈判小组查实的；</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（6）成交供应商拒不按照规定缴纳招标代理服务费的；</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（7）响应供应商与采购人、其他供应商或者采购代理机构恶意串通的；</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（8）法律、法规和招标文件规定的其他被认定不予退还情形的。</w:t>
      </w:r>
    </w:p>
    <w:p>
      <w:pPr>
        <w:spacing w:line="500" w:lineRule="exact"/>
        <w:ind w:firstLine="562" w:firstLineChars="200"/>
        <w:rPr>
          <w:rFonts w:ascii="仿宋" w:hAnsi="仿宋" w:eastAsia="仿宋"/>
          <w:b/>
          <w:bCs/>
          <w:color w:val="000000"/>
          <w:sz w:val="28"/>
          <w:szCs w:val="28"/>
          <w:highlight w:val="none"/>
        </w:rPr>
      </w:pPr>
      <w:r>
        <w:rPr>
          <w:rFonts w:hint="eastAsia" w:ascii="仿宋" w:hAnsi="仿宋" w:eastAsia="仿宋"/>
          <w:b/>
          <w:bCs/>
          <w:color w:val="000000"/>
          <w:sz w:val="28"/>
          <w:szCs w:val="28"/>
          <w:highlight w:val="none"/>
        </w:rPr>
        <w:t xml:space="preserve">12.2履约保证金： </w:t>
      </w:r>
    </w:p>
    <w:p>
      <w:pPr>
        <w:spacing w:line="500" w:lineRule="exact"/>
        <w:ind w:firstLine="560" w:firstLineChars="200"/>
        <w:rPr>
          <w:rFonts w:ascii="仿宋" w:hAnsi="仿宋" w:eastAsia="仿宋"/>
          <w:bCs/>
          <w:color w:val="000000"/>
          <w:sz w:val="28"/>
          <w:szCs w:val="28"/>
          <w:highlight w:val="none"/>
        </w:rPr>
      </w:pPr>
      <w:r>
        <w:rPr>
          <w:rFonts w:hint="eastAsia" w:ascii="仿宋" w:hAnsi="仿宋" w:eastAsia="仿宋"/>
          <w:bCs/>
          <w:color w:val="000000"/>
          <w:sz w:val="28"/>
          <w:szCs w:val="28"/>
          <w:highlight w:val="none"/>
        </w:rPr>
        <w:t>本项目履约保证金按中标金额的</w:t>
      </w:r>
      <w:r>
        <w:rPr>
          <w:rFonts w:hint="eastAsia" w:ascii="仿宋" w:hAnsi="仿宋" w:eastAsia="仿宋"/>
          <w:bCs/>
          <w:color w:val="000000"/>
          <w:sz w:val="28"/>
          <w:szCs w:val="28"/>
          <w:highlight w:val="none"/>
          <w:lang w:val="en-US" w:eastAsia="zh-CN"/>
        </w:rPr>
        <w:t>5</w:t>
      </w:r>
      <w:r>
        <w:rPr>
          <w:rFonts w:hint="eastAsia" w:ascii="仿宋" w:hAnsi="仿宋" w:eastAsia="仿宋"/>
          <w:bCs/>
          <w:color w:val="000000"/>
          <w:sz w:val="28"/>
          <w:szCs w:val="28"/>
          <w:highlight w:val="none"/>
        </w:rPr>
        <w:t>%收取，由成交供应商在签订合同前缴交至</w:t>
      </w:r>
      <w:r>
        <w:rPr>
          <w:rFonts w:hint="eastAsia" w:ascii="仿宋" w:hAnsi="仿宋" w:eastAsia="仿宋"/>
          <w:bCs/>
          <w:color w:val="000000"/>
          <w:sz w:val="28"/>
          <w:szCs w:val="28"/>
          <w:highlight w:val="none"/>
          <w:u w:val="single"/>
        </w:rPr>
        <w:t>江西华亿工程建设有限公司</w:t>
      </w:r>
      <w:r>
        <w:rPr>
          <w:rFonts w:hint="eastAsia" w:ascii="仿宋" w:hAnsi="仿宋" w:eastAsia="仿宋"/>
          <w:bCs/>
          <w:color w:val="000000"/>
          <w:sz w:val="28"/>
          <w:szCs w:val="28"/>
          <w:highlight w:val="none"/>
        </w:rPr>
        <w:t>指定的账户。履约保证金应当采用支票、汇票、本票、网上银行支付或者银行保函等非现金形式交纳。</w:t>
      </w:r>
    </w:p>
    <w:p>
      <w:pPr>
        <w:spacing w:line="500" w:lineRule="exact"/>
        <w:ind w:firstLine="560" w:firstLineChars="200"/>
        <w:rPr>
          <w:rFonts w:ascii="仿宋" w:hAnsi="仿宋" w:eastAsia="仿宋"/>
          <w:bCs/>
          <w:color w:val="000000"/>
          <w:sz w:val="28"/>
          <w:szCs w:val="28"/>
          <w:highlight w:val="none"/>
        </w:rPr>
      </w:pPr>
      <w:r>
        <w:rPr>
          <w:rFonts w:hint="eastAsia" w:ascii="仿宋" w:hAnsi="仿宋" w:eastAsia="仿宋"/>
          <w:bCs/>
          <w:color w:val="000000"/>
          <w:sz w:val="28"/>
          <w:szCs w:val="28"/>
          <w:highlight w:val="none"/>
        </w:rPr>
        <w:t>（1）采用银行电汇、转账、网上银行形式：履约保证金必须从潜在响应供应商的银行账户一次性全额缴纳至</w:t>
      </w:r>
      <w:r>
        <w:rPr>
          <w:rFonts w:hint="eastAsia" w:ascii="仿宋" w:hAnsi="仿宋" w:eastAsia="仿宋"/>
          <w:bCs/>
          <w:color w:val="000000"/>
          <w:sz w:val="28"/>
          <w:szCs w:val="28"/>
          <w:highlight w:val="none"/>
          <w:u w:val="single"/>
        </w:rPr>
        <w:t>江西华亿工程建设有限公司</w:t>
      </w:r>
      <w:r>
        <w:rPr>
          <w:rFonts w:hint="eastAsia" w:ascii="仿宋" w:hAnsi="仿宋" w:eastAsia="仿宋"/>
          <w:bCs/>
          <w:color w:val="000000"/>
          <w:sz w:val="28"/>
          <w:szCs w:val="28"/>
          <w:highlight w:val="none"/>
        </w:rPr>
        <w:t>指定的账户。</w:t>
      </w:r>
    </w:p>
    <w:p>
      <w:pPr>
        <w:spacing w:line="500" w:lineRule="exact"/>
        <w:ind w:firstLine="560" w:firstLineChars="200"/>
        <w:rPr>
          <w:rFonts w:ascii="仿宋" w:hAnsi="仿宋" w:eastAsia="仿宋"/>
          <w:bCs/>
          <w:color w:val="000000"/>
          <w:sz w:val="28"/>
          <w:szCs w:val="28"/>
          <w:highlight w:val="none"/>
        </w:rPr>
      </w:pPr>
      <w:r>
        <w:rPr>
          <w:rFonts w:hint="eastAsia" w:ascii="仿宋" w:hAnsi="仿宋" w:eastAsia="仿宋"/>
          <w:bCs/>
          <w:color w:val="000000"/>
          <w:sz w:val="28"/>
          <w:szCs w:val="28"/>
          <w:highlight w:val="none"/>
        </w:rPr>
        <w:t>（2）采用保函形式：</w:t>
      </w:r>
      <w:r>
        <w:rPr>
          <w:rFonts w:ascii="仿宋" w:hAnsi="仿宋" w:eastAsia="仿宋"/>
          <w:bCs/>
          <w:color w:val="000000"/>
          <w:sz w:val="28"/>
          <w:szCs w:val="28"/>
          <w:highlight w:val="none"/>
        </w:rPr>
        <w:t>选择银行保函的，保函应由</w:t>
      </w:r>
      <w:r>
        <w:rPr>
          <w:rFonts w:hint="eastAsia" w:ascii="仿宋" w:hAnsi="仿宋" w:eastAsia="仿宋"/>
          <w:bCs/>
          <w:color w:val="000000"/>
          <w:sz w:val="28"/>
          <w:szCs w:val="28"/>
          <w:highlight w:val="none"/>
        </w:rPr>
        <w:t>成交</w:t>
      </w:r>
      <w:r>
        <w:rPr>
          <w:rFonts w:ascii="仿宋" w:hAnsi="仿宋" w:eastAsia="仿宋"/>
          <w:bCs/>
          <w:color w:val="000000"/>
          <w:sz w:val="28"/>
          <w:szCs w:val="28"/>
          <w:highlight w:val="none"/>
        </w:rPr>
        <w:t>供应商基本账户所在银行出具（若基本账户银行无法人资格或无权限开具银行保函的，其上一级行政管理银行（支行或分行）开具的保函视同有效），同时提供加盖</w:t>
      </w:r>
      <w:r>
        <w:rPr>
          <w:rFonts w:hint="eastAsia" w:ascii="仿宋" w:hAnsi="仿宋" w:eastAsia="仿宋"/>
          <w:bCs/>
          <w:color w:val="000000"/>
          <w:sz w:val="28"/>
          <w:szCs w:val="28"/>
          <w:highlight w:val="none"/>
        </w:rPr>
        <w:t>成交</w:t>
      </w:r>
      <w:r>
        <w:rPr>
          <w:rFonts w:ascii="仿宋" w:hAnsi="仿宋" w:eastAsia="仿宋"/>
          <w:bCs/>
          <w:color w:val="000000"/>
          <w:sz w:val="28"/>
          <w:szCs w:val="28"/>
          <w:highlight w:val="none"/>
        </w:rPr>
        <w:t>供应商公章的银行基本存款账户信息资料或加盖</w:t>
      </w:r>
      <w:r>
        <w:rPr>
          <w:rFonts w:hint="eastAsia" w:ascii="仿宋" w:hAnsi="仿宋" w:eastAsia="仿宋"/>
          <w:bCs/>
          <w:color w:val="000000"/>
          <w:sz w:val="28"/>
          <w:szCs w:val="28"/>
          <w:highlight w:val="none"/>
        </w:rPr>
        <w:t>成交</w:t>
      </w:r>
      <w:r>
        <w:rPr>
          <w:rFonts w:ascii="仿宋" w:hAnsi="仿宋" w:eastAsia="仿宋"/>
          <w:bCs/>
          <w:color w:val="000000"/>
          <w:sz w:val="28"/>
          <w:szCs w:val="28"/>
          <w:highlight w:val="none"/>
        </w:rPr>
        <w:t>供应商公章的基本账户开户许可证复印件，并提交银行保函打印查询结果。如</w:t>
      </w:r>
      <w:r>
        <w:rPr>
          <w:rFonts w:hint="eastAsia" w:ascii="仿宋" w:hAnsi="仿宋" w:eastAsia="仿宋"/>
          <w:bCs/>
          <w:color w:val="000000"/>
          <w:sz w:val="28"/>
          <w:szCs w:val="28"/>
          <w:highlight w:val="none"/>
        </w:rPr>
        <w:t>成交</w:t>
      </w:r>
      <w:r>
        <w:rPr>
          <w:rFonts w:ascii="仿宋" w:hAnsi="仿宋" w:eastAsia="仿宋"/>
          <w:bCs/>
          <w:color w:val="000000"/>
          <w:sz w:val="28"/>
          <w:szCs w:val="28"/>
          <w:highlight w:val="none"/>
        </w:rPr>
        <w:t>供应商基本账户所在银行无法出具银行保函的，</w:t>
      </w:r>
      <w:r>
        <w:rPr>
          <w:rFonts w:hint="eastAsia" w:ascii="仿宋" w:hAnsi="仿宋" w:eastAsia="仿宋"/>
          <w:bCs/>
          <w:color w:val="000000"/>
          <w:sz w:val="28"/>
          <w:szCs w:val="28"/>
          <w:highlight w:val="none"/>
        </w:rPr>
        <w:t>成交</w:t>
      </w:r>
      <w:r>
        <w:rPr>
          <w:rFonts w:ascii="仿宋" w:hAnsi="仿宋" w:eastAsia="仿宋"/>
          <w:bCs/>
          <w:color w:val="000000"/>
          <w:sz w:val="28"/>
          <w:szCs w:val="28"/>
          <w:highlight w:val="none"/>
        </w:rPr>
        <w:t>供应商可选择其他银行出具银行保函，但是开具银行保函所需的财务费用必须从成交供应商基本账户支出，并附基本账户银行转账支付凭证（支付凭证须注明开具××项目履约保函财务费用）。</w:t>
      </w:r>
    </w:p>
    <w:p>
      <w:pPr>
        <w:spacing w:line="500" w:lineRule="exact"/>
        <w:ind w:firstLine="560" w:firstLineChars="200"/>
        <w:rPr>
          <w:rFonts w:ascii="仿宋" w:hAnsi="仿宋" w:eastAsia="仿宋"/>
          <w:bCs/>
          <w:color w:val="000000"/>
          <w:sz w:val="28"/>
          <w:szCs w:val="28"/>
          <w:highlight w:val="none"/>
        </w:rPr>
      </w:pPr>
      <w:r>
        <w:rPr>
          <w:rFonts w:hint="eastAsia" w:ascii="仿宋" w:hAnsi="仿宋" w:eastAsia="仿宋"/>
          <w:bCs/>
          <w:color w:val="000000"/>
          <w:sz w:val="28"/>
          <w:szCs w:val="28"/>
          <w:highlight w:val="none"/>
        </w:rPr>
        <w:t>（3）采用支票、汇票、本票形式：须提供符合国家规定的相应凭证佐证原件。</w:t>
      </w:r>
    </w:p>
    <w:p>
      <w:pPr>
        <w:widowControl/>
        <w:spacing w:line="460" w:lineRule="exact"/>
        <w:ind w:firstLine="560" w:firstLineChars="200"/>
        <w:jc w:val="left"/>
        <w:rPr>
          <w:rFonts w:ascii="仿宋" w:hAnsi="仿宋" w:eastAsia="仿宋"/>
          <w:sz w:val="27"/>
          <w:szCs w:val="27"/>
          <w:highlight w:val="none"/>
        </w:rPr>
      </w:pPr>
      <w:r>
        <w:rPr>
          <w:rFonts w:hint="eastAsia" w:ascii="仿宋" w:hAnsi="仿宋" w:eastAsia="仿宋"/>
          <w:bCs/>
          <w:color w:val="000000"/>
          <w:sz w:val="28"/>
          <w:szCs w:val="28"/>
          <w:highlight w:val="none"/>
        </w:rPr>
        <w:t>（4）履约保证金在本项目验收合格后七个工作日退还履约保证金。</w:t>
      </w:r>
    </w:p>
    <w:p>
      <w:pPr>
        <w:widowControl/>
        <w:spacing w:line="480" w:lineRule="exact"/>
        <w:jc w:val="left"/>
        <w:rPr>
          <w:rFonts w:ascii="仿宋" w:hAnsi="仿宋" w:eastAsia="仿宋" w:cs="宋体"/>
          <w:b/>
          <w:kern w:val="0"/>
          <w:sz w:val="24"/>
          <w:highlight w:val="none"/>
        </w:rPr>
      </w:pPr>
      <w:r>
        <w:rPr>
          <w:rFonts w:hint="eastAsia" w:ascii="仿宋" w:hAnsi="仿宋" w:eastAsia="仿宋" w:cs="宋体"/>
          <w:b/>
          <w:bCs/>
          <w:kern w:val="0"/>
          <w:sz w:val="27"/>
          <w:szCs w:val="27"/>
          <w:highlight w:val="none"/>
        </w:rPr>
        <w:t>13</w:t>
      </w:r>
      <w:r>
        <w:rPr>
          <w:rFonts w:ascii="仿宋" w:hAnsi="仿宋" w:eastAsia="仿宋" w:cs="宋体"/>
          <w:b/>
          <w:bCs/>
          <w:kern w:val="0"/>
          <w:sz w:val="27"/>
          <w:szCs w:val="27"/>
          <w:highlight w:val="none"/>
        </w:rPr>
        <w:t>、响应有效期</w:t>
      </w:r>
    </w:p>
    <w:p>
      <w:pPr>
        <w:widowControl/>
        <w:spacing w:line="460" w:lineRule="exact"/>
        <w:ind w:firstLine="540" w:firstLineChars="200"/>
        <w:jc w:val="left"/>
        <w:rPr>
          <w:rFonts w:ascii="仿宋" w:hAnsi="仿宋" w:eastAsia="仿宋" w:cs="宋体"/>
          <w:kern w:val="0"/>
          <w:sz w:val="24"/>
          <w:highlight w:val="none"/>
        </w:rPr>
      </w:pPr>
      <w:r>
        <w:rPr>
          <w:rFonts w:hint="eastAsia" w:ascii="仿宋" w:hAnsi="仿宋" w:eastAsia="仿宋" w:cs="宋体"/>
          <w:kern w:val="0"/>
          <w:sz w:val="27"/>
          <w:szCs w:val="27"/>
          <w:highlight w:val="none"/>
        </w:rPr>
        <w:t>13</w:t>
      </w:r>
      <w:r>
        <w:rPr>
          <w:rFonts w:ascii="仿宋" w:hAnsi="仿宋" w:eastAsia="仿宋" w:cs="宋体"/>
          <w:kern w:val="0"/>
          <w:sz w:val="27"/>
          <w:szCs w:val="27"/>
          <w:highlight w:val="none"/>
        </w:rPr>
        <w:t>.1响应有效期为</w:t>
      </w:r>
      <w:r>
        <w:rPr>
          <w:rFonts w:hint="eastAsia" w:ascii="仿宋" w:hAnsi="仿宋" w:eastAsia="仿宋"/>
          <w:sz w:val="27"/>
          <w:szCs w:val="27"/>
          <w:highlight w:val="none"/>
        </w:rPr>
        <w:t>采购</w:t>
      </w:r>
      <w:r>
        <w:rPr>
          <w:rFonts w:ascii="仿宋" w:hAnsi="仿宋" w:eastAsia="仿宋" w:cs="宋体"/>
          <w:kern w:val="0"/>
          <w:sz w:val="27"/>
          <w:szCs w:val="27"/>
          <w:highlight w:val="none"/>
        </w:rPr>
        <w:t>代理机构规定的开标之日后</w:t>
      </w:r>
      <w:r>
        <w:rPr>
          <w:rFonts w:hint="eastAsia" w:ascii="仿宋" w:hAnsi="仿宋" w:eastAsia="仿宋" w:cs="宋体"/>
          <w:kern w:val="0"/>
          <w:sz w:val="27"/>
          <w:szCs w:val="27"/>
          <w:highlight w:val="none"/>
        </w:rPr>
        <w:t>90</w:t>
      </w:r>
      <w:r>
        <w:rPr>
          <w:rFonts w:ascii="仿宋" w:hAnsi="仿宋" w:eastAsia="仿宋" w:cs="宋体"/>
          <w:kern w:val="0"/>
          <w:sz w:val="27"/>
          <w:szCs w:val="27"/>
          <w:highlight w:val="none"/>
        </w:rPr>
        <w:t>天。</w:t>
      </w:r>
    </w:p>
    <w:p>
      <w:pPr>
        <w:widowControl/>
        <w:spacing w:line="46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13</w:t>
      </w:r>
      <w:r>
        <w:rPr>
          <w:rFonts w:ascii="仿宋" w:hAnsi="仿宋" w:eastAsia="仿宋" w:cs="宋体"/>
          <w:kern w:val="0"/>
          <w:sz w:val="27"/>
          <w:szCs w:val="27"/>
          <w:highlight w:val="none"/>
        </w:rPr>
        <w:t>.2</w:t>
      </w:r>
      <w:r>
        <w:rPr>
          <w:rFonts w:hint="eastAsia" w:ascii="仿宋" w:hAnsi="仿宋" w:eastAsia="仿宋" w:cs="宋体"/>
          <w:kern w:val="0"/>
          <w:sz w:val="27"/>
          <w:szCs w:val="27"/>
          <w:highlight w:val="none"/>
        </w:rPr>
        <w:t>特殊情况下，在原定响应有效期截止之前，采购代理机构可以要求响应供应商延长响应有效期。这种要求与答复均应以书面形式提交。响应供应商可以拒绝采购代理机构的这种要求。但其响应在原响应有效期期满后将不再有效。同意延长响应有效期的响应供应商将不会被要求和允许修正其谈判响应文件。</w:t>
      </w:r>
    </w:p>
    <w:p>
      <w:pPr>
        <w:widowControl/>
        <w:spacing w:line="460" w:lineRule="exact"/>
        <w:jc w:val="left"/>
        <w:rPr>
          <w:rFonts w:ascii="仿宋" w:hAnsi="仿宋" w:eastAsia="仿宋" w:cs="宋体"/>
          <w:b/>
          <w:kern w:val="0"/>
          <w:sz w:val="24"/>
          <w:highlight w:val="none"/>
        </w:rPr>
      </w:pPr>
      <w:r>
        <w:rPr>
          <w:rFonts w:hint="eastAsia" w:ascii="仿宋" w:hAnsi="仿宋" w:eastAsia="仿宋" w:cs="宋体"/>
          <w:b/>
          <w:bCs/>
          <w:kern w:val="0"/>
          <w:sz w:val="27"/>
          <w:szCs w:val="27"/>
          <w:highlight w:val="none"/>
        </w:rPr>
        <w:t>14、</w:t>
      </w:r>
      <w:r>
        <w:rPr>
          <w:rFonts w:ascii="仿宋" w:hAnsi="仿宋" w:eastAsia="仿宋" w:cs="宋体"/>
          <w:b/>
          <w:bCs/>
          <w:kern w:val="0"/>
          <w:sz w:val="27"/>
          <w:szCs w:val="27"/>
          <w:highlight w:val="none"/>
        </w:rPr>
        <w:t>响应文件份数和签署</w:t>
      </w:r>
    </w:p>
    <w:p>
      <w:pPr>
        <w:widowControl/>
        <w:spacing w:line="50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14</w:t>
      </w:r>
      <w:r>
        <w:rPr>
          <w:rFonts w:ascii="仿宋" w:hAnsi="仿宋" w:eastAsia="仿宋" w:cs="宋体"/>
          <w:kern w:val="0"/>
          <w:sz w:val="27"/>
          <w:szCs w:val="27"/>
          <w:highlight w:val="none"/>
        </w:rPr>
        <w:t>.1响应供应商应按照要求，</w:t>
      </w:r>
      <w:r>
        <w:rPr>
          <w:rFonts w:ascii="仿宋" w:hAnsi="仿宋" w:eastAsia="仿宋" w:cs="宋体"/>
          <w:b/>
          <w:bCs/>
          <w:kern w:val="0"/>
          <w:sz w:val="27"/>
          <w:szCs w:val="27"/>
          <w:highlight w:val="none"/>
        </w:rPr>
        <w:t>提交一式</w:t>
      </w:r>
      <w:r>
        <w:rPr>
          <w:rFonts w:hint="eastAsia" w:ascii="仿宋" w:hAnsi="仿宋" w:eastAsia="仿宋" w:cs="宋体"/>
          <w:b/>
          <w:bCs/>
          <w:kern w:val="0"/>
          <w:sz w:val="27"/>
          <w:szCs w:val="27"/>
          <w:highlight w:val="none"/>
        </w:rPr>
        <w:t>伍份响应文件</w:t>
      </w:r>
      <w:r>
        <w:rPr>
          <w:rFonts w:ascii="仿宋" w:hAnsi="仿宋" w:eastAsia="仿宋" w:cs="宋体"/>
          <w:b/>
          <w:bCs/>
          <w:kern w:val="0"/>
          <w:sz w:val="27"/>
          <w:szCs w:val="27"/>
          <w:highlight w:val="none"/>
        </w:rPr>
        <w:t>（</w:t>
      </w:r>
      <w:r>
        <w:rPr>
          <w:rFonts w:ascii="仿宋" w:hAnsi="仿宋" w:eastAsia="仿宋" w:cs="宋体"/>
          <w:b/>
          <w:bCs/>
          <w:kern w:val="0"/>
          <w:sz w:val="27"/>
          <w:szCs w:val="27"/>
          <w:highlight w:val="none"/>
          <w:u w:val="single"/>
        </w:rPr>
        <w:t>1</w:t>
      </w:r>
      <w:r>
        <w:rPr>
          <w:rFonts w:ascii="仿宋" w:hAnsi="仿宋" w:eastAsia="仿宋" w:cs="宋体"/>
          <w:b/>
          <w:bCs/>
          <w:kern w:val="0"/>
          <w:sz w:val="27"/>
          <w:szCs w:val="27"/>
          <w:highlight w:val="none"/>
        </w:rPr>
        <w:t>份正本、</w:t>
      </w:r>
      <w:r>
        <w:rPr>
          <w:rFonts w:hint="eastAsia" w:ascii="仿宋" w:hAnsi="仿宋" w:eastAsia="仿宋" w:cs="宋体"/>
          <w:b/>
          <w:bCs/>
          <w:kern w:val="0"/>
          <w:sz w:val="27"/>
          <w:szCs w:val="27"/>
          <w:highlight w:val="none"/>
          <w:u w:val="single"/>
        </w:rPr>
        <w:t>4</w:t>
      </w:r>
      <w:r>
        <w:rPr>
          <w:rFonts w:ascii="仿宋" w:hAnsi="仿宋" w:eastAsia="仿宋" w:cs="宋体"/>
          <w:b/>
          <w:bCs/>
          <w:kern w:val="0"/>
          <w:sz w:val="27"/>
          <w:szCs w:val="27"/>
          <w:highlight w:val="none"/>
        </w:rPr>
        <w:t>份副本）</w:t>
      </w:r>
      <w:r>
        <w:rPr>
          <w:rFonts w:ascii="仿宋" w:hAnsi="仿宋" w:eastAsia="仿宋" w:cs="宋体"/>
          <w:kern w:val="0"/>
          <w:sz w:val="27"/>
          <w:szCs w:val="27"/>
          <w:highlight w:val="none"/>
        </w:rPr>
        <w:t>，响应文件的正本与副本如有不一致之处，以正本为准。</w:t>
      </w:r>
    </w:p>
    <w:p>
      <w:pPr>
        <w:widowControl/>
        <w:spacing w:line="50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14.2为确保资料完整便于谈判小组审及事后归档，建议响应供应商有序编制、胶装响应文件，不接受散页或活页响应文件。</w:t>
      </w:r>
    </w:p>
    <w:p>
      <w:pPr>
        <w:widowControl/>
        <w:spacing w:line="50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14</w:t>
      </w:r>
      <w:r>
        <w:rPr>
          <w:rFonts w:ascii="仿宋" w:hAnsi="仿宋" w:eastAsia="仿宋" w:cs="宋体"/>
          <w:kern w:val="0"/>
          <w:sz w:val="27"/>
          <w:szCs w:val="27"/>
          <w:highlight w:val="none"/>
        </w:rPr>
        <w:t>.</w:t>
      </w:r>
      <w:r>
        <w:rPr>
          <w:rFonts w:hint="eastAsia" w:ascii="仿宋" w:hAnsi="仿宋" w:eastAsia="仿宋" w:cs="宋体"/>
          <w:kern w:val="0"/>
          <w:sz w:val="27"/>
          <w:szCs w:val="27"/>
          <w:highlight w:val="none"/>
        </w:rPr>
        <w:t>3</w:t>
      </w:r>
      <w:r>
        <w:rPr>
          <w:rFonts w:ascii="仿宋" w:hAnsi="仿宋" w:eastAsia="仿宋" w:cs="宋体"/>
          <w:kern w:val="0"/>
          <w:sz w:val="27"/>
          <w:szCs w:val="27"/>
          <w:highlight w:val="none"/>
        </w:rPr>
        <w:t>响应文件必须用不褪色的蓝黑和黑色墨水填写或打印</w:t>
      </w:r>
      <w:r>
        <w:rPr>
          <w:rFonts w:hint="eastAsia" w:ascii="仿宋" w:hAnsi="仿宋" w:eastAsia="仿宋" w:cs="宋体"/>
          <w:kern w:val="0"/>
          <w:sz w:val="27"/>
          <w:szCs w:val="27"/>
          <w:highlight w:val="none"/>
        </w:rPr>
        <w:t>（所有纸张必须使用A4纸，宣传材料除外）</w:t>
      </w:r>
      <w:r>
        <w:rPr>
          <w:rFonts w:ascii="仿宋" w:hAnsi="仿宋" w:eastAsia="仿宋" w:cs="宋体"/>
          <w:kern w:val="0"/>
          <w:sz w:val="27"/>
          <w:szCs w:val="27"/>
          <w:highlight w:val="none"/>
        </w:rPr>
        <w:t>。</w:t>
      </w:r>
    </w:p>
    <w:p>
      <w:pPr>
        <w:widowControl/>
        <w:spacing w:line="50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14</w:t>
      </w:r>
      <w:r>
        <w:rPr>
          <w:rFonts w:ascii="仿宋" w:hAnsi="仿宋" w:eastAsia="仿宋" w:cs="宋体"/>
          <w:kern w:val="0"/>
          <w:sz w:val="27"/>
          <w:szCs w:val="27"/>
          <w:highlight w:val="none"/>
        </w:rPr>
        <w:t>.</w:t>
      </w:r>
      <w:r>
        <w:rPr>
          <w:rFonts w:hint="eastAsia" w:ascii="仿宋" w:hAnsi="仿宋" w:eastAsia="仿宋" w:cs="宋体"/>
          <w:kern w:val="0"/>
          <w:sz w:val="27"/>
          <w:szCs w:val="27"/>
          <w:highlight w:val="none"/>
        </w:rPr>
        <w:t>4</w:t>
      </w:r>
      <w:r>
        <w:rPr>
          <w:rFonts w:ascii="仿宋" w:hAnsi="仿宋" w:eastAsia="仿宋" w:cs="宋体"/>
          <w:kern w:val="0"/>
          <w:sz w:val="27"/>
          <w:szCs w:val="27"/>
          <w:highlight w:val="none"/>
        </w:rPr>
        <w:t>响应文件的正本要求由响应供应商法定代表人</w:t>
      </w:r>
      <w:r>
        <w:rPr>
          <w:rFonts w:hint="eastAsia" w:ascii="仿宋" w:hAnsi="仿宋" w:eastAsia="仿宋" w:cs="宋体"/>
          <w:kern w:val="0"/>
          <w:sz w:val="27"/>
          <w:szCs w:val="27"/>
          <w:highlight w:val="none"/>
        </w:rPr>
        <w:t>（经营者、单位负责人）</w:t>
      </w:r>
      <w:r>
        <w:rPr>
          <w:rFonts w:ascii="仿宋" w:hAnsi="仿宋" w:eastAsia="仿宋" w:cs="宋体"/>
          <w:kern w:val="0"/>
          <w:sz w:val="27"/>
          <w:szCs w:val="27"/>
          <w:highlight w:val="none"/>
        </w:rPr>
        <w:t>签署并加盖响应供应商公章。</w:t>
      </w:r>
      <w:r>
        <w:rPr>
          <w:rFonts w:hint="eastAsia" w:ascii="仿宋" w:hAnsi="仿宋" w:eastAsia="仿宋"/>
          <w:sz w:val="27"/>
          <w:szCs w:val="27"/>
          <w:highlight w:val="none"/>
        </w:rPr>
        <w:t>法定代表人参加的，应提供法定代表人资格证明。正式授权代表参加的，须将以书面形式出具的“法定代表人</w:t>
      </w:r>
      <w:r>
        <w:rPr>
          <w:rFonts w:hint="eastAsia" w:ascii="仿宋" w:hAnsi="仿宋" w:eastAsia="仿宋" w:cs="宋体"/>
          <w:kern w:val="0"/>
          <w:sz w:val="27"/>
          <w:szCs w:val="27"/>
          <w:highlight w:val="none"/>
        </w:rPr>
        <w:t>（经营者、单位负责人）</w:t>
      </w:r>
      <w:r>
        <w:rPr>
          <w:rFonts w:hint="eastAsia" w:ascii="仿宋" w:hAnsi="仿宋" w:eastAsia="仿宋"/>
          <w:sz w:val="27"/>
          <w:szCs w:val="27"/>
          <w:highlight w:val="none"/>
        </w:rPr>
        <w:t>授权书”</w:t>
      </w:r>
      <w:r>
        <w:rPr>
          <w:rFonts w:ascii="仿宋" w:hAnsi="仿宋" w:eastAsia="仿宋" w:cs="宋体"/>
          <w:kern w:val="0"/>
          <w:sz w:val="27"/>
          <w:szCs w:val="27"/>
          <w:highlight w:val="none"/>
        </w:rPr>
        <w:t>原件附在响应文件</w:t>
      </w:r>
      <w:r>
        <w:rPr>
          <w:rFonts w:hint="eastAsia" w:ascii="仿宋" w:hAnsi="仿宋" w:eastAsia="仿宋" w:cs="宋体"/>
          <w:kern w:val="0"/>
          <w:sz w:val="27"/>
          <w:szCs w:val="27"/>
          <w:highlight w:val="none"/>
        </w:rPr>
        <w:t>正本中,副本可以采用复印件。</w:t>
      </w:r>
    </w:p>
    <w:p>
      <w:pPr>
        <w:widowControl/>
        <w:spacing w:line="500" w:lineRule="exact"/>
        <w:ind w:firstLine="540" w:firstLineChars="200"/>
        <w:jc w:val="left"/>
        <w:rPr>
          <w:rFonts w:ascii="仿宋" w:hAnsi="仿宋" w:eastAsia="仿宋" w:cs="宋体"/>
          <w:b/>
          <w:kern w:val="0"/>
          <w:sz w:val="27"/>
          <w:szCs w:val="27"/>
          <w:highlight w:val="none"/>
        </w:rPr>
      </w:pPr>
      <w:r>
        <w:rPr>
          <w:rFonts w:hint="eastAsia" w:ascii="仿宋" w:hAnsi="仿宋" w:eastAsia="仿宋" w:cs="宋体"/>
          <w:kern w:val="0"/>
          <w:sz w:val="27"/>
          <w:szCs w:val="27"/>
          <w:highlight w:val="none"/>
        </w:rPr>
        <w:t>14</w:t>
      </w:r>
      <w:r>
        <w:rPr>
          <w:rFonts w:ascii="仿宋" w:hAnsi="仿宋" w:eastAsia="仿宋" w:cs="宋体"/>
          <w:kern w:val="0"/>
          <w:sz w:val="27"/>
          <w:szCs w:val="27"/>
          <w:highlight w:val="none"/>
        </w:rPr>
        <w:t>.</w:t>
      </w:r>
      <w:r>
        <w:rPr>
          <w:rFonts w:hint="eastAsia" w:ascii="仿宋" w:hAnsi="仿宋" w:eastAsia="仿宋" w:cs="宋体"/>
          <w:kern w:val="0"/>
          <w:sz w:val="27"/>
          <w:szCs w:val="27"/>
          <w:highlight w:val="none"/>
        </w:rPr>
        <w:t>5</w:t>
      </w:r>
      <w:r>
        <w:rPr>
          <w:rFonts w:ascii="仿宋" w:hAnsi="仿宋" w:eastAsia="仿宋" w:cs="宋体"/>
          <w:kern w:val="0"/>
          <w:sz w:val="27"/>
          <w:szCs w:val="27"/>
          <w:highlight w:val="none"/>
        </w:rPr>
        <w:t>除响应供应商对错处做必要修改外，响应文件不得行间插字、涂改或增删。</w:t>
      </w:r>
      <w:r>
        <w:rPr>
          <w:rFonts w:ascii="仿宋" w:hAnsi="仿宋" w:eastAsia="仿宋" w:cs="宋体"/>
          <w:b/>
          <w:kern w:val="0"/>
          <w:sz w:val="27"/>
          <w:szCs w:val="27"/>
          <w:highlight w:val="none"/>
        </w:rPr>
        <w:t>如有修改错漏处，必须由响应供应商签字和盖章。</w:t>
      </w:r>
    </w:p>
    <w:p>
      <w:pPr>
        <w:pStyle w:val="15"/>
        <w:rPr>
          <w:rFonts w:ascii="仿宋" w:hAnsi="仿宋" w:eastAsia="仿宋"/>
          <w:kern w:val="0"/>
          <w:highlight w:val="none"/>
        </w:rPr>
      </w:pPr>
      <w:bookmarkStart w:id="9" w:name="_Toc164158777"/>
      <w:r>
        <w:rPr>
          <w:rFonts w:ascii="仿宋" w:hAnsi="仿宋" w:eastAsia="仿宋"/>
          <w:kern w:val="0"/>
          <w:highlight w:val="none"/>
        </w:rPr>
        <w:t>（</w:t>
      </w:r>
      <w:r>
        <w:rPr>
          <w:rFonts w:hint="eastAsia" w:ascii="仿宋" w:hAnsi="仿宋" w:eastAsia="仿宋"/>
          <w:kern w:val="0"/>
          <w:highlight w:val="none"/>
        </w:rPr>
        <w:t>四</w:t>
      </w:r>
      <w:r>
        <w:rPr>
          <w:rFonts w:ascii="仿宋" w:hAnsi="仿宋" w:eastAsia="仿宋"/>
          <w:kern w:val="0"/>
          <w:highlight w:val="none"/>
        </w:rPr>
        <w:t>）响应文件的递交</w:t>
      </w:r>
      <w:bookmarkEnd w:id="9"/>
    </w:p>
    <w:p>
      <w:pPr>
        <w:widowControl/>
        <w:spacing w:line="480" w:lineRule="exact"/>
        <w:jc w:val="left"/>
        <w:rPr>
          <w:rFonts w:ascii="仿宋" w:hAnsi="仿宋" w:eastAsia="仿宋" w:cs="宋体"/>
          <w:b/>
          <w:kern w:val="0"/>
          <w:sz w:val="24"/>
          <w:highlight w:val="none"/>
        </w:rPr>
      </w:pPr>
      <w:r>
        <w:rPr>
          <w:rFonts w:hint="eastAsia" w:ascii="仿宋" w:hAnsi="仿宋" w:eastAsia="仿宋" w:cs="宋体"/>
          <w:b/>
          <w:bCs/>
          <w:kern w:val="0"/>
          <w:sz w:val="27"/>
          <w:szCs w:val="27"/>
          <w:highlight w:val="none"/>
        </w:rPr>
        <w:t>15</w:t>
      </w:r>
      <w:r>
        <w:rPr>
          <w:rFonts w:ascii="仿宋" w:hAnsi="仿宋" w:eastAsia="仿宋" w:cs="宋体"/>
          <w:b/>
          <w:bCs/>
          <w:kern w:val="0"/>
          <w:sz w:val="27"/>
          <w:szCs w:val="27"/>
          <w:highlight w:val="none"/>
        </w:rPr>
        <w:t>、响应文件的密封和标记</w:t>
      </w:r>
    </w:p>
    <w:p>
      <w:pPr>
        <w:widowControl/>
        <w:spacing w:line="480" w:lineRule="exact"/>
        <w:ind w:firstLine="540" w:firstLineChars="200"/>
        <w:jc w:val="left"/>
        <w:rPr>
          <w:rFonts w:ascii="仿宋" w:hAnsi="仿宋" w:eastAsia="仿宋" w:cs="宋体"/>
          <w:kern w:val="0"/>
          <w:sz w:val="24"/>
          <w:highlight w:val="none"/>
        </w:rPr>
      </w:pPr>
      <w:r>
        <w:rPr>
          <w:rFonts w:hint="eastAsia" w:ascii="仿宋" w:hAnsi="仿宋" w:eastAsia="仿宋" w:cs="宋体"/>
          <w:kern w:val="0"/>
          <w:sz w:val="27"/>
          <w:szCs w:val="27"/>
          <w:highlight w:val="none"/>
        </w:rPr>
        <w:t>15.1</w:t>
      </w:r>
      <w:r>
        <w:rPr>
          <w:rFonts w:ascii="仿宋" w:hAnsi="仿宋" w:eastAsia="仿宋" w:cs="宋体"/>
          <w:kern w:val="0"/>
          <w:sz w:val="27"/>
          <w:szCs w:val="27"/>
          <w:highlight w:val="none"/>
        </w:rPr>
        <w:t>响应供应商应将响应文件正</w:t>
      </w:r>
      <w:r>
        <w:rPr>
          <w:rFonts w:hint="eastAsia" w:ascii="仿宋" w:hAnsi="仿宋" w:eastAsia="仿宋" w:cs="宋体"/>
          <w:kern w:val="0"/>
          <w:sz w:val="27"/>
          <w:szCs w:val="27"/>
          <w:highlight w:val="none"/>
        </w:rPr>
        <w:t>本、副本分别</w:t>
      </w:r>
      <w:r>
        <w:rPr>
          <w:rFonts w:ascii="仿宋" w:hAnsi="仿宋" w:eastAsia="仿宋" w:cs="宋体"/>
          <w:kern w:val="0"/>
          <w:sz w:val="27"/>
          <w:szCs w:val="27"/>
          <w:highlight w:val="none"/>
        </w:rPr>
        <w:t>密封,并在</w:t>
      </w:r>
      <w:r>
        <w:rPr>
          <w:rFonts w:hint="eastAsia" w:ascii="仿宋" w:hAnsi="仿宋" w:eastAsia="仿宋" w:cs="宋体"/>
          <w:kern w:val="0"/>
          <w:sz w:val="27"/>
          <w:szCs w:val="27"/>
          <w:highlight w:val="none"/>
        </w:rPr>
        <w:t>封装袋及响应文件封面</w:t>
      </w:r>
      <w:r>
        <w:rPr>
          <w:rFonts w:ascii="仿宋" w:hAnsi="仿宋" w:eastAsia="仿宋" w:cs="宋体"/>
          <w:kern w:val="0"/>
          <w:sz w:val="27"/>
          <w:szCs w:val="27"/>
          <w:highlight w:val="none"/>
        </w:rPr>
        <w:t>上注明“正本”、“副本”</w:t>
      </w:r>
      <w:r>
        <w:rPr>
          <w:rFonts w:hint="eastAsia" w:ascii="仿宋" w:hAnsi="仿宋" w:eastAsia="仿宋" w:cs="宋体"/>
          <w:kern w:val="0"/>
          <w:sz w:val="27"/>
          <w:szCs w:val="27"/>
          <w:highlight w:val="none"/>
        </w:rPr>
        <w:t>字样</w:t>
      </w:r>
      <w:r>
        <w:rPr>
          <w:rFonts w:ascii="仿宋" w:hAnsi="仿宋" w:eastAsia="仿宋" w:cs="宋体"/>
          <w:kern w:val="0"/>
          <w:sz w:val="27"/>
          <w:szCs w:val="27"/>
          <w:highlight w:val="none"/>
        </w:rPr>
        <w:t>。</w:t>
      </w:r>
    </w:p>
    <w:p>
      <w:pPr>
        <w:widowControl/>
        <w:spacing w:line="480" w:lineRule="exact"/>
        <w:ind w:firstLine="540" w:firstLineChars="200"/>
        <w:jc w:val="left"/>
        <w:rPr>
          <w:rFonts w:ascii="仿宋" w:hAnsi="仿宋" w:eastAsia="仿宋" w:cs="宋体"/>
          <w:kern w:val="0"/>
          <w:sz w:val="24"/>
          <w:highlight w:val="none"/>
        </w:rPr>
      </w:pPr>
      <w:r>
        <w:rPr>
          <w:rFonts w:hint="eastAsia" w:ascii="仿宋" w:hAnsi="仿宋" w:eastAsia="仿宋" w:cs="宋体"/>
          <w:kern w:val="0"/>
          <w:sz w:val="27"/>
          <w:szCs w:val="27"/>
          <w:highlight w:val="none"/>
        </w:rPr>
        <w:t>15</w:t>
      </w:r>
      <w:r>
        <w:rPr>
          <w:rFonts w:ascii="仿宋" w:hAnsi="仿宋" w:eastAsia="仿宋" w:cs="宋体"/>
          <w:kern w:val="0"/>
          <w:sz w:val="27"/>
          <w:szCs w:val="27"/>
          <w:highlight w:val="none"/>
        </w:rPr>
        <w:t>.2</w:t>
      </w:r>
      <w:r>
        <w:rPr>
          <w:rFonts w:hint="eastAsia" w:ascii="仿宋" w:hAnsi="仿宋" w:eastAsia="仿宋" w:cs="宋体"/>
          <w:kern w:val="0"/>
          <w:sz w:val="27"/>
          <w:szCs w:val="27"/>
          <w:highlight w:val="none"/>
        </w:rPr>
        <w:t>封装袋应</w:t>
      </w:r>
      <w:r>
        <w:rPr>
          <w:rFonts w:ascii="仿宋" w:hAnsi="仿宋" w:eastAsia="仿宋" w:cs="宋体"/>
          <w:kern w:val="0"/>
          <w:sz w:val="27"/>
          <w:szCs w:val="27"/>
          <w:highlight w:val="none"/>
        </w:rPr>
        <w:t>写明项目名称、项目编号、响应供应商名称并于封</w:t>
      </w:r>
      <w:r>
        <w:rPr>
          <w:rFonts w:hint="eastAsia" w:ascii="仿宋" w:hAnsi="仿宋" w:eastAsia="仿宋" w:cs="宋体"/>
          <w:kern w:val="0"/>
          <w:sz w:val="27"/>
          <w:szCs w:val="27"/>
          <w:highlight w:val="none"/>
        </w:rPr>
        <w:t>面加盖响应供应商公</w:t>
      </w:r>
      <w:r>
        <w:rPr>
          <w:rFonts w:ascii="仿宋" w:hAnsi="仿宋" w:eastAsia="仿宋" w:cs="宋体"/>
          <w:kern w:val="0"/>
          <w:sz w:val="27"/>
          <w:szCs w:val="27"/>
          <w:highlight w:val="none"/>
        </w:rPr>
        <w:t>章</w:t>
      </w:r>
      <w:r>
        <w:rPr>
          <w:rFonts w:hint="eastAsia" w:ascii="仿宋" w:hAnsi="仿宋" w:eastAsia="仿宋" w:cs="宋体"/>
          <w:kern w:val="0"/>
          <w:sz w:val="27"/>
          <w:szCs w:val="27"/>
          <w:highlight w:val="none"/>
        </w:rPr>
        <w:t>，</w:t>
      </w:r>
      <w:r>
        <w:rPr>
          <w:rFonts w:ascii="仿宋" w:hAnsi="仿宋" w:eastAsia="仿宋" w:cs="宋体"/>
          <w:kern w:val="0"/>
          <w:sz w:val="27"/>
          <w:szCs w:val="27"/>
          <w:highlight w:val="none"/>
        </w:rPr>
        <w:t>按注明的地址送达响应地点。</w:t>
      </w:r>
    </w:p>
    <w:p>
      <w:pPr>
        <w:widowControl/>
        <w:spacing w:line="480" w:lineRule="exact"/>
        <w:ind w:firstLine="540" w:firstLineChars="200"/>
        <w:jc w:val="left"/>
        <w:rPr>
          <w:rFonts w:ascii="仿宋" w:hAnsi="仿宋" w:eastAsia="仿宋" w:cs="宋体"/>
          <w:kern w:val="0"/>
          <w:sz w:val="24"/>
          <w:highlight w:val="none"/>
        </w:rPr>
      </w:pPr>
      <w:r>
        <w:rPr>
          <w:rFonts w:hint="eastAsia" w:ascii="仿宋" w:hAnsi="仿宋" w:eastAsia="仿宋" w:cs="宋体"/>
          <w:kern w:val="0"/>
          <w:sz w:val="27"/>
          <w:szCs w:val="27"/>
          <w:highlight w:val="none"/>
        </w:rPr>
        <w:t>15</w:t>
      </w:r>
      <w:r>
        <w:rPr>
          <w:rFonts w:ascii="仿宋" w:hAnsi="仿宋" w:eastAsia="仿宋" w:cs="宋体"/>
          <w:kern w:val="0"/>
          <w:sz w:val="27"/>
          <w:szCs w:val="27"/>
          <w:highlight w:val="none"/>
        </w:rPr>
        <w:t>.3响应文件</w:t>
      </w:r>
      <w:r>
        <w:rPr>
          <w:rFonts w:hint="eastAsia" w:ascii="仿宋" w:hAnsi="仿宋" w:eastAsia="仿宋" w:cs="宋体"/>
          <w:kern w:val="0"/>
          <w:sz w:val="27"/>
          <w:szCs w:val="27"/>
          <w:highlight w:val="none"/>
        </w:rPr>
        <w:t>未</w:t>
      </w:r>
      <w:r>
        <w:rPr>
          <w:rFonts w:ascii="仿宋" w:hAnsi="仿宋" w:eastAsia="仿宋" w:cs="宋体"/>
          <w:kern w:val="0"/>
          <w:sz w:val="27"/>
          <w:szCs w:val="27"/>
          <w:highlight w:val="none"/>
        </w:rPr>
        <w:t>按上述规定密封或加写标记，响应文件</w:t>
      </w:r>
      <w:r>
        <w:rPr>
          <w:rFonts w:hint="eastAsia" w:ascii="仿宋" w:hAnsi="仿宋" w:eastAsia="仿宋" w:cs="宋体"/>
          <w:kern w:val="0"/>
          <w:sz w:val="27"/>
          <w:szCs w:val="27"/>
          <w:highlight w:val="none"/>
        </w:rPr>
        <w:t>将</w:t>
      </w:r>
      <w:r>
        <w:rPr>
          <w:rFonts w:ascii="仿宋" w:hAnsi="仿宋" w:eastAsia="仿宋" w:cs="宋体"/>
          <w:kern w:val="0"/>
          <w:sz w:val="27"/>
          <w:szCs w:val="27"/>
          <w:highlight w:val="none"/>
        </w:rPr>
        <w:t>被拒绝</w:t>
      </w:r>
      <w:r>
        <w:rPr>
          <w:rFonts w:hint="eastAsia" w:ascii="仿宋" w:hAnsi="仿宋" w:eastAsia="仿宋" w:cs="宋体"/>
          <w:kern w:val="0"/>
          <w:sz w:val="27"/>
          <w:szCs w:val="27"/>
          <w:highlight w:val="none"/>
        </w:rPr>
        <w:t>接收</w:t>
      </w:r>
      <w:r>
        <w:rPr>
          <w:rFonts w:ascii="仿宋" w:hAnsi="仿宋" w:eastAsia="仿宋" w:cs="宋体"/>
          <w:kern w:val="0"/>
          <w:sz w:val="27"/>
          <w:szCs w:val="27"/>
          <w:highlight w:val="none"/>
        </w:rPr>
        <w:t>。</w:t>
      </w:r>
    </w:p>
    <w:p>
      <w:pPr>
        <w:widowControl/>
        <w:spacing w:line="480" w:lineRule="exact"/>
        <w:jc w:val="left"/>
        <w:rPr>
          <w:rFonts w:ascii="仿宋" w:hAnsi="仿宋" w:eastAsia="仿宋" w:cs="宋体"/>
          <w:b/>
          <w:kern w:val="0"/>
          <w:sz w:val="24"/>
          <w:highlight w:val="none"/>
        </w:rPr>
      </w:pPr>
      <w:r>
        <w:rPr>
          <w:rFonts w:hint="eastAsia" w:ascii="仿宋" w:hAnsi="仿宋" w:eastAsia="仿宋" w:cs="宋体"/>
          <w:b/>
          <w:bCs/>
          <w:kern w:val="0"/>
          <w:sz w:val="27"/>
          <w:szCs w:val="27"/>
          <w:highlight w:val="none"/>
        </w:rPr>
        <w:t>16</w:t>
      </w:r>
      <w:r>
        <w:rPr>
          <w:rFonts w:ascii="仿宋" w:hAnsi="仿宋" w:eastAsia="仿宋" w:cs="宋体"/>
          <w:b/>
          <w:bCs/>
          <w:kern w:val="0"/>
          <w:sz w:val="27"/>
          <w:szCs w:val="27"/>
          <w:highlight w:val="none"/>
        </w:rPr>
        <w:t>、响应截止期</w:t>
      </w:r>
    </w:p>
    <w:p>
      <w:pPr>
        <w:widowControl/>
        <w:spacing w:line="480" w:lineRule="exact"/>
        <w:ind w:firstLine="405" w:firstLineChars="150"/>
        <w:jc w:val="left"/>
        <w:rPr>
          <w:rFonts w:ascii="仿宋" w:hAnsi="仿宋" w:eastAsia="仿宋" w:cs="宋体"/>
          <w:kern w:val="0"/>
          <w:sz w:val="24"/>
          <w:highlight w:val="none"/>
        </w:rPr>
      </w:pPr>
      <w:r>
        <w:rPr>
          <w:rFonts w:ascii="仿宋" w:hAnsi="仿宋" w:eastAsia="仿宋" w:cs="宋体"/>
          <w:kern w:val="0"/>
          <w:sz w:val="27"/>
          <w:szCs w:val="27"/>
          <w:highlight w:val="none"/>
        </w:rPr>
        <w:t>在响应截止期后</w:t>
      </w:r>
      <w:r>
        <w:rPr>
          <w:rFonts w:hint="eastAsia" w:ascii="仿宋" w:hAnsi="仿宋" w:eastAsia="仿宋" w:cs="宋体"/>
          <w:kern w:val="0"/>
          <w:sz w:val="27"/>
          <w:szCs w:val="27"/>
          <w:highlight w:val="none"/>
        </w:rPr>
        <w:t>递交</w:t>
      </w:r>
      <w:r>
        <w:rPr>
          <w:rFonts w:ascii="仿宋" w:hAnsi="仿宋" w:eastAsia="仿宋" w:cs="宋体"/>
          <w:kern w:val="0"/>
          <w:sz w:val="27"/>
          <w:szCs w:val="27"/>
          <w:highlight w:val="none"/>
        </w:rPr>
        <w:t>的</w:t>
      </w:r>
      <w:r>
        <w:rPr>
          <w:rFonts w:hint="eastAsia" w:ascii="仿宋" w:hAnsi="仿宋" w:eastAsia="仿宋" w:cs="宋体"/>
          <w:kern w:val="0"/>
          <w:sz w:val="27"/>
          <w:szCs w:val="27"/>
          <w:highlight w:val="none"/>
        </w:rPr>
        <w:t>响应文件，</w:t>
      </w:r>
      <w:r>
        <w:rPr>
          <w:rFonts w:hint="eastAsia" w:ascii="仿宋" w:hAnsi="仿宋" w:eastAsia="仿宋"/>
          <w:sz w:val="27"/>
          <w:szCs w:val="27"/>
          <w:highlight w:val="none"/>
        </w:rPr>
        <w:t>采购代理机构</w:t>
      </w:r>
      <w:r>
        <w:rPr>
          <w:rFonts w:hint="eastAsia" w:ascii="仿宋" w:hAnsi="仿宋" w:eastAsia="仿宋" w:cs="宋体"/>
          <w:kern w:val="0"/>
          <w:sz w:val="27"/>
          <w:szCs w:val="27"/>
          <w:highlight w:val="none"/>
        </w:rPr>
        <w:t>将拒绝接收</w:t>
      </w:r>
      <w:r>
        <w:rPr>
          <w:rFonts w:ascii="仿宋" w:hAnsi="仿宋" w:eastAsia="仿宋" w:cs="宋体"/>
          <w:kern w:val="0"/>
          <w:sz w:val="27"/>
          <w:szCs w:val="27"/>
          <w:highlight w:val="none"/>
        </w:rPr>
        <w:t>。</w:t>
      </w:r>
    </w:p>
    <w:p>
      <w:pPr>
        <w:widowControl/>
        <w:spacing w:line="480" w:lineRule="exact"/>
        <w:jc w:val="left"/>
        <w:rPr>
          <w:rFonts w:ascii="仿宋" w:hAnsi="仿宋" w:eastAsia="仿宋" w:cs="宋体"/>
          <w:b/>
          <w:kern w:val="0"/>
          <w:sz w:val="24"/>
          <w:highlight w:val="none"/>
        </w:rPr>
      </w:pPr>
      <w:r>
        <w:rPr>
          <w:rFonts w:hint="eastAsia" w:ascii="仿宋" w:hAnsi="仿宋" w:eastAsia="仿宋" w:cs="宋体"/>
          <w:b/>
          <w:bCs/>
          <w:kern w:val="0"/>
          <w:sz w:val="27"/>
          <w:szCs w:val="27"/>
          <w:highlight w:val="none"/>
        </w:rPr>
        <w:t>17</w:t>
      </w:r>
      <w:r>
        <w:rPr>
          <w:rFonts w:ascii="仿宋" w:hAnsi="仿宋" w:eastAsia="仿宋" w:cs="宋体"/>
          <w:b/>
          <w:bCs/>
          <w:kern w:val="0"/>
          <w:sz w:val="27"/>
          <w:szCs w:val="27"/>
          <w:highlight w:val="none"/>
        </w:rPr>
        <w:t>、响应文件的修改和撤回</w:t>
      </w:r>
    </w:p>
    <w:p>
      <w:pPr>
        <w:widowControl/>
        <w:spacing w:line="480" w:lineRule="exact"/>
        <w:ind w:firstLine="540" w:firstLineChars="200"/>
        <w:jc w:val="left"/>
        <w:rPr>
          <w:rFonts w:ascii="仿宋" w:hAnsi="仿宋" w:eastAsia="仿宋" w:cs="宋体"/>
          <w:b/>
          <w:kern w:val="0"/>
          <w:sz w:val="24"/>
          <w:highlight w:val="none"/>
        </w:rPr>
      </w:pPr>
      <w:r>
        <w:rPr>
          <w:rFonts w:hint="eastAsia" w:ascii="仿宋" w:hAnsi="仿宋" w:eastAsia="仿宋" w:cs="宋体"/>
          <w:kern w:val="0"/>
          <w:sz w:val="27"/>
          <w:szCs w:val="27"/>
          <w:highlight w:val="none"/>
        </w:rPr>
        <w:t>17</w:t>
      </w:r>
      <w:r>
        <w:rPr>
          <w:rFonts w:ascii="仿宋" w:hAnsi="仿宋" w:eastAsia="仿宋" w:cs="宋体"/>
          <w:kern w:val="0"/>
          <w:sz w:val="27"/>
          <w:szCs w:val="27"/>
          <w:highlight w:val="none"/>
        </w:rPr>
        <w:t>.1</w:t>
      </w:r>
      <w:r>
        <w:rPr>
          <w:rFonts w:hint="eastAsia" w:ascii="仿宋" w:hAnsi="仿宋" w:eastAsia="仿宋" w:cs="宋体"/>
          <w:kern w:val="0"/>
          <w:sz w:val="27"/>
          <w:szCs w:val="27"/>
          <w:highlight w:val="none"/>
        </w:rPr>
        <w:t>在规定的响应截止期前</w:t>
      </w:r>
      <w:r>
        <w:rPr>
          <w:rFonts w:ascii="仿宋" w:hAnsi="仿宋" w:eastAsia="仿宋" w:cs="宋体"/>
          <w:kern w:val="0"/>
          <w:sz w:val="27"/>
          <w:szCs w:val="27"/>
          <w:highlight w:val="none"/>
        </w:rPr>
        <w:t>，</w:t>
      </w:r>
      <w:r>
        <w:rPr>
          <w:rFonts w:hint="eastAsia" w:ascii="仿宋" w:hAnsi="仿宋" w:eastAsia="仿宋" w:cs="宋体"/>
          <w:kern w:val="0"/>
          <w:sz w:val="27"/>
          <w:szCs w:val="27"/>
          <w:highlight w:val="none"/>
        </w:rPr>
        <w:t>响应供应商可</w:t>
      </w:r>
      <w:r>
        <w:rPr>
          <w:rFonts w:ascii="仿宋" w:hAnsi="仿宋" w:eastAsia="仿宋" w:cs="宋体"/>
          <w:kern w:val="0"/>
          <w:sz w:val="27"/>
          <w:szCs w:val="27"/>
          <w:highlight w:val="none"/>
        </w:rPr>
        <w:t>以书面形式</w:t>
      </w:r>
      <w:r>
        <w:rPr>
          <w:rFonts w:hint="eastAsia" w:ascii="仿宋" w:hAnsi="仿宋" w:eastAsia="仿宋" w:cs="宋体"/>
          <w:kern w:val="0"/>
          <w:sz w:val="27"/>
          <w:szCs w:val="27"/>
          <w:highlight w:val="none"/>
        </w:rPr>
        <w:t>提出修改或撤回其递交的响应文件</w:t>
      </w:r>
      <w:r>
        <w:rPr>
          <w:rFonts w:ascii="仿宋" w:hAnsi="仿宋" w:eastAsia="仿宋" w:cs="宋体"/>
          <w:kern w:val="0"/>
          <w:sz w:val="27"/>
          <w:szCs w:val="27"/>
          <w:highlight w:val="none"/>
        </w:rPr>
        <w:t>。</w:t>
      </w:r>
    </w:p>
    <w:p>
      <w:pPr>
        <w:widowControl/>
        <w:spacing w:line="480" w:lineRule="exact"/>
        <w:ind w:firstLine="540" w:firstLineChars="200"/>
        <w:jc w:val="left"/>
        <w:rPr>
          <w:rFonts w:ascii="仿宋" w:hAnsi="仿宋" w:eastAsia="仿宋" w:cs="宋体"/>
          <w:b/>
          <w:kern w:val="0"/>
          <w:sz w:val="24"/>
          <w:highlight w:val="none"/>
        </w:rPr>
      </w:pPr>
      <w:r>
        <w:rPr>
          <w:rFonts w:hint="eastAsia" w:ascii="仿宋" w:hAnsi="仿宋" w:eastAsia="仿宋" w:cs="宋体"/>
          <w:kern w:val="0"/>
          <w:sz w:val="27"/>
          <w:szCs w:val="27"/>
          <w:highlight w:val="none"/>
        </w:rPr>
        <w:t>17</w:t>
      </w:r>
      <w:r>
        <w:rPr>
          <w:rFonts w:ascii="仿宋" w:hAnsi="仿宋" w:eastAsia="仿宋" w:cs="宋体"/>
          <w:kern w:val="0"/>
          <w:sz w:val="27"/>
          <w:szCs w:val="27"/>
          <w:highlight w:val="none"/>
        </w:rPr>
        <w:t>.2响应供应商的修改</w:t>
      </w:r>
      <w:r>
        <w:rPr>
          <w:rFonts w:hint="eastAsia" w:ascii="仿宋" w:hAnsi="仿宋" w:eastAsia="仿宋" w:cs="宋体"/>
          <w:kern w:val="0"/>
          <w:sz w:val="27"/>
          <w:szCs w:val="27"/>
          <w:highlight w:val="none"/>
        </w:rPr>
        <w:t>材料</w:t>
      </w:r>
      <w:r>
        <w:rPr>
          <w:rFonts w:ascii="仿宋" w:hAnsi="仿宋" w:eastAsia="仿宋" w:cs="宋体"/>
          <w:kern w:val="0"/>
          <w:sz w:val="27"/>
          <w:szCs w:val="27"/>
          <w:highlight w:val="none"/>
        </w:rPr>
        <w:t>或撤回通知，应按</w:t>
      </w:r>
      <w:r>
        <w:rPr>
          <w:rFonts w:hint="eastAsia" w:ascii="仿宋" w:hAnsi="仿宋" w:eastAsia="仿宋" w:cs="宋体"/>
          <w:kern w:val="0"/>
          <w:sz w:val="27"/>
          <w:szCs w:val="27"/>
          <w:highlight w:val="none"/>
        </w:rPr>
        <w:t>规定</w:t>
      </w:r>
      <w:r>
        <w:rPr>
          <w:rFonts w:ascii="仿宋" w:hAnsi="仿宋" w:eastAsia="仿宋" w:cs="宋体"/>
          <w:kern w:val="0"/>
          <w:sz w:val="27"/>
          <w:szCs w:val="27"/>
          <w:highlight w:val="none"/>
        </w:rPr>
        <w:t>进行编制、密封、标记和递交，且在</w:t>
      </w:r>
      <w:r>
        <w:rPr>
          <w:rFonts w:hint="eastAsia" w:ascii="仿宋" w:hAnsi="仿宋" w:eastAsia="仿宋" w:cs="宋体"/>
          <w:kern w:val="0"/>
          <w:sz w:val="27"/>
          <w:szCs w:val="27"/>
          <w:highlight w:val="none"/>
        </w:rPr>
        <w:t>密封袋</w:t>
      </w:r>
      <w:r>
        <w:rPr>
          <w:rFonts w:ascii="仿宋" w:hAnsi="仿宋" w:eastAsia="仿宋" w:cs="宋体"/>
          <w:kern w:val="0"/>
          <w:sz w:val="27"/>
          <w:szCs w:val="27"/>
          <w:highlight w:val="none"/>
        </w:rPr>
        <w:t>上标明“</w:t>
      </w:r>
      <w:r>
        <w:rPr>
          <w:rFonts w:hint="eastAsia" w:ascii="仿宋" w:hAnsi="仿宋" w:eastAsia="仿宋" w:cs="宋体"/>
          <w:kern w:val="0"/>
          <w:sz w:val="27"/>
          <w:szCs w:val="27"/>
          <w:highlight w:val="none"/>
        </w:rPr>
        <w:t>响应文件</w:t>
      </w:r>
      <w:r>
        <w:rPr>
          <w:rFonts w:ascii="仿宋" w:hAnsi="仿宋" w:eastAsia="仿宋" w:cs="宋体"/>
          <w:kern w:val="0"/>
          <w:sz w:val="27"/>
          <w:szCs w:val="27"/>
          <w:highlight w:val="none"/>
        </w:rPr>
        <w:t>修改”或“</w:t>
      </w:r>
      <w:r>
        <w:rPr>
          <w:rFonts w:hint="eastAsia" w:ascii="仿宋" w:hAnsi="仿宋" w:eastAsia="仿宋" w:cs="宋体"/>
          <w:kern w:val="0"/>
          <w:sz w:val="27"/>
          <w:szCs w:val="27"/>
          <w:highlight w:val="none"/>
        </w:rPr>
        <w:t>响应文件</w:t>
      </w:r>
      <w:r>
        <w:rPr>
          <w:rFonts w:ascii="仿宋" w:hAnsi="仿宋" w:eastAsia="仿宋" w:cs="宋体"/>
          <w:kern w:val="0"/>
          <w:sz w:val="27"/>
          <w:szCs w:val="27"/>
          <w:highlight w:val="none"/>
        </w:rPr>
        <w:t>撤回</w:t>
      </w:r>
      <w:r>
        <w:rPr>
          <w:rFonts w:hint="eastAsia" w:ascii="仿宋" w:hAnsi="仿宋" w:eastAsia="仿宋" w:cs="宋体"/>
          <w:kern w:val="0"/>
          <w:sz w:val="27"/>
          <w:szCs w:val="27"/>
          <w:highlight w:val="none"/>
        </w:rPr>
        <w:t>通知</w:t>
      </w:r>
      <w:r>
        <w:rPr>
          <w:rFonts w:ascii="仿宋" w:hAnsi="仿宋" w:eastAsia="仿宋" w:cs="宋体"/>
          <w:kern w:val="0"/>
          <w:sz w:val="27"/>
          <w:szCs w:val="27"/>
          <w:highlight w:val="none"/>
        </w:rPr>
        <w:t>”字样。</w:t>
      </w:r>
    </w:p>
    <w:p>
      <w:pPr>
        <w:widowControl/>
        <w:spacing w:line="480" w:lineRule="exact"/>
        <w:ind w:firstLine="540" w:firstLineChars="200"/>
        <w:jc w:val="left"/>
        <w:rPr>
          <w:rFonts w:ascii="仿宋" w:hAnsi="仿宋" w:eastAsia="仿宋" w:cs="宋体"/>
          <w:b/>
          <w:kern w:val="0"/>
          <w:sz w:val="24"/>
          <w:highlight w:val="none"/>
        </w:rPr>
      </w:pPr>
      <w:r>
        <w:rPr>
          <w:rFonts w:hint="eastAsia" w:ascii="仿宋" w:hAnsi="仿宋" w:eastAsia="仿宋" w:cs="宋体"/>
          <w:kern w:val="0"/>
          <w:sz w:val="27"/>
          <w:szCs w:val="27"/>
          <w:highlight w:val="none"/>
        </w:rPr>
        <w:t>17</w:t>
      </w:r>
      <w:r>
        <w:rPr>
          <w:rFonts w:ascii="仿宋" w:hAnsi="仿宋" w:eastAsia="仿宋" w:cs="宋体"/>
          <w:kern w:val="0"/>
          <w:sz w:val="27"/>
          <w:szCs w:val="27"/>
          <w:highlight w:val="none"/>
        </w:rPr>
        <w:t>.3在响应截止期</w:t>
      </w:r>
      <w:r>
        <w:rPr>
          <w:rFonts w:hint="eastAsia" w:ascii="仿宋" w:hAnsi="仿宋" w:eastAsia="仿宋" w:cs="宋体"/>
          <w:kern w:val="0"/>
          <w:sz w:val="27"/>
          <w:szCs w:val="27"/>
          <w:highlight w:val="none"/>
        </w:rPr>
        <w:t>至谈判</w:t>
      </w:r>
      <w:r>
        <w:rPr>
          <w:rFonts w:ascii="仿宋" w:hAnsi="仿宋" w:eastAsia="仿宋" w:cs="宋体"/>
          <w:kern w:val="0"/>
          <w:sz w:val="27"/>
          <w:szCs w:val="27"/>
          <w:highlight w:val="none"/>
        </w:rPr>
        <w:t>文件规定的响应有效期终止日之间的这段时间内，响应供应商不能撤回响应文件</w:t>
      </w:r>
      <w:r>
        <w:rPr>
          <w:rFonts w:hint="eastAsia" w:ascii="仿宋" w:hAnsi="仿宋" w:eastAsia="仿宋" w:cs="宋体"/>
          <w:kern w:val="0"/>
          <w:sz w:val="27"/>
          <w:szCs w:val="27"/>
          <w:highlight w:val="none"/>
        </w:rPr>
        <w:t>。</w:t>
      </w:r>
    </w:p>
    <w:p>
      <w:pPr>
        <w:widowControl/>
        <w:spacing w:line="480" w:lineRule="exact"/>
        <w:ind w:firstLine="540" w:firstLineChars="200"/>
        <w:jc w:val="left"/>
        <w:rPr>
          <w:rFonts w:ascii="仿宋" w:hAnsi="仿宋" w:eastAsia="仿宋" w:cs="宋体"/>
          <w:b/>
          <w:kern w:val="0"/>
          <w:sz w:val="24"/>
          <w:highlight w:val="none"/>
        </w:rPr>
      </w:pPr>
      <w:r>
        <w:rPr>
          <w:rFonts w:hint="eastAsia" w:ascii="仿宋" w:hAnsi="仿宋" w:eastAsia="仿宋" w:cs="宋体"/>
          <w:kern w:val="0"/>
          <w:sz w:val="27"/>
          <w:szCs w:val="27"/>
          <w:highlight w:val="none"/>
        </w:rPr>
        <w:t>17.4补充、修改的内容与响应文件不一致的，以补充、修改的内容为准。</w:t>
      </w:r>
    </w:p>
    <w:p>
      <w:pPr>
        <w:pStyle w:val="15"/>
        <w:rPr>
          <w:rFonts w:ascii="仿宋" w:hAnsi="仿宋" w:eastAsia="仿宋"/>
          <w:kern w:val="0"/>
          <w:highlight w:val="none"/>
        </w:rPr>
      </w:pPr>
      <w:bookmarkStart w:id="10" w:name="_Toc164158778"/>
      <w:r>
        <w:rPr>
          <w:rFonts w:ascii="仿宋" w:hAnsi="仿宋" w:eastAsia="仿宋"/>
          <w:kern w:val="0"/>
          <w:highlight w:val="none"/>
        </w:rPr>
        <w:t>（</w:t>
      </w:r>
      <w:r>
        <w:rPr>
          <w:rFonts w:hint="eastAsia" w:ascii="仿宋" w:hAnsi="仿宋" w:eastAsia="仿宋"/>
          <w:kern w:val="0"/>
          <w:highlight w:val="none"/>
        </w:rPr>
        <w:t>五</w:t>
      </w:r>
      <w:r>
        <w:rPr>
          <w:rFonts w:ascii="仿宋" w:hAnsi="仿宋" w:eastAsia="仿宋"/>
          <w:kern w:val="0"/>
          <w:highlight w:val="none"/>
        </w:rPr>
        <w:t>）</w:t>
      </w:r>
      <w:r>
        <w:rPr>
          <w:rFonts w:hint="eastAsia" w:ascii="仿宋" w:hAnsi="仿宋" w:eastAsia="仿宋"/>
          <w:kern w:val="0"/>
          <w:highlight w:val="none"/>
        </w:rPr>
        <w:t>谈 判</w:t>
      </w:r>
      <w:r>
        <w:rPr>
          <w:rFonts w:ascii="仿宋" w:hAnsi="仿宋" w:eastAsia="仿宋"/>
          <w:kern w:val="0"/>
          <w:highlight w:val="none"/>
        </w:rPr>
        <w:t xml:space="preserve"> 与 评 </w:t>
      </w:r>
      <w:r>
        <w:rPr>
          <w:rFonts w:hint="eastAsia" w:ascii="仿宋" w:hAnsi="仿宋" w:eastAsia="仿宋"/>
          <w:kern w:val="0"/>
          <w:highlight w:val="none"/>
        </w:rPr>
        <w:t>审</w:t>
      </w:r>
      <w:bookmarkEnd w:id="10"/>
    </w:p>
    <w:p>
      <w:pPr>
        <w:widowControl/>
        <w:spacing w:line="480" w:lineRule="exact"/>
        <w:jc w:val="left"/>
        <w:rPr>
          <w:rFonts w:ascii="仿宋" w:hAnsi="仿宋" w:eastAsia="仿宋" w:cs="宋体"/>
          <w:b/>
          <w:bCs/>
          <w:kern w:val="0"/>
          <w:sz w:val="27"/>
          <w:szCs w:val="27"/>
          <w:highlight w:val="none"/>
        </w:rPr>
      </w:pPr>
      <w:r>
        <w:rPr>
          <w:rFonts w:hint="eastAsia" w:ascii="仿宋" w:hAnsi="仿宋" w:eastAsia="仿宋" w:cs="宋体"/>
          <w:b/>
          <w:bCs/>
          <w:kern w:val="0"/>
          <w:sz w:val="27"/>
          <w:szCs w:val="27"/>
          <w:highlight w:val="none"/>
        </w:rPr>
        <w:t>18、谈判小组的组成</w:t>
      </w:r>
    </w:p>
    <w:p>
      <w:pPr>
        <w:widowControl/>
        <w:spacing w:line="480" w:lineRule="exact"/>
        <w:ind w:firstLine="542" w:firstLineChars="200"/>
        <w:jc w:val="left"/>
        <w:rPr>
          <w:rFonts w:ascii="仿宋" w:hAnsi="仿宋" w:eastAsia="仿宋" w:cs="宋体"/>
          <w:bCs/>
          <w:kern w:val="0"/>
          <w:sz w:val="27"/>
          <w:szCs w:val="27"/>
          <w:highlight w:val="none"/>
        </w:rPr>
      </w:pPr>
      <w:r>
        <w:rPr>
          <w:rFonts w:hint="eastAsia" w:ascii="仿宋" w:hAnsi="仿宋" w:eastAsia="仿宋" w:cs="宋体"/>
          <w:b/>
          <w:bCs/>
          <w:kern w:val="0"/>
          <w:sz w:val="27"/>
          <w:szCs w:val="27"/>
          <w:highlight w:val="none"/>
        </w:rPr>
        <w:t>谈判小组由有关技术、经济等方面的专家共五人组成，其中专家由采购代理机构从省级以上财政部门设立的政府采购评审专家库中，通过随机方式抽取评审专家，依法组建谈判小组。</w:t>
      </w:r>
      <w:r>
        <w:rPr>
          <w:rFonts w:hint="eastAsia" w:ascii="仿宋" w:hAnsi="仿宋" w:eastAsia="仿宋" w:cs="宋体"/>
          <w:bCs/>
          <w:kern w:val="0"/>
          <w:sz w:val="27"/>
          <w:szCs w:val="27"/>
          <w:highlight w:val="none"/>
        </w:rPr>
        <w:t>对技术复杂、专业性强的采购项目，通过随机方式难以确定合适评审专家的，经主管预算单位同意，采购人可以自行选定相应专业领域的评审专家。评审中因谈判小组成员缺席、回避或者健康等特殊原因导致谈判小组组成不符合规定的，采购代理机构在依法补足后继续评审。被更换的谈判小组成员所作出的评审意见无效。无法及时补足谈判小组成员的，采购人或者采购代理机构应当停止评审活动，封存所有响应文件和开标、评标资料，依法重新组建谈判小组进行评审。原谈判小组所作出的评审意见无效。</w:t>
      </w:r>
    </w:p>
    <w:p>
      <w:pPr>
        <w:widowControl/>
        <w:spacing w:line="480" w:lineRule="exact"/>
        <w:jc w:val="left"/>
        <w:rPr>
          <w:rFonts w:ascii="仿宋" w:hAnsi="仿宋" w:eastAsia="仿宋" w:cs="宋体"/>
          <w:b/>
          <w:kern w:val="0"/>
          <w:sz w:val="24"/>
          <w:highlight w:val="none"/>
        </w:rPr>
      </w:pPr>
      <w:r>
        <w:rPr>
          <w:rFonts w:hint="eastAsia" w:ascii="仿宋" w:hAnsi="仿宋" w:eastAsia="仿宋" w:cs="宋体"/>
          <w:b/>
          <w:bCs/>
          <w:kern w:val="0"/>
          <w:sz w:val="27"/>
          <w:szCs w:val="27"/>
          <w:highlight w:val="none"/>
        </w:rPr>
        <w:t>19</w:t>
      </w:r>
      <w:r>
        <w:rPr>
          <w:rFonts w:ascii="仿宋" w:hAnsi="仿宋" w:eastAsia="仿宋" w:cs="宋体"/>
          <w:b/>
          <w:bCs/>
          <w:kern w:val="0"/>
          <w:sz w:val="27"/>
          <w:szCs w:val="27"/>
          <w:highlight w:val="none"/>
        </w:rPr>
        <w:t>、</w:t>
      </w:r>
      <w:r>
        <w:rPr>
          <w:rFonts w:hint="eastAsia" w:ascii="仿宋" w:hAnsi="仿宋" w:eastAsia="仿宋" w:cs="宋体"/>
          <w:b/>
          <w:bCs/>
          <w:kern w:val="0"/>
          <w:sz w:val="27"/>
          <w:szCs w:val="27"/>
          <w:highlight w:val="none"/>
        </w:rPr>
        <w:t>谈判</w:t>
      </w:r>
    </w:p>
    <w:p>
      <w:pPr>
        <w:widowControl/>
        <w:spacing w:line="480" w:lineRule="exact"/>
        <w:ind w:firstLine="540" w:firstLineChars="200"/>
        <w:jc w:val="left"/>
        <w:rPr>
          <w:rFonts w:ascii="仿宋" w:hAnsi="仿宋" w:eastAsia="仿宋" w:cs="宋体"/>
          <w:kern w:val="0"/>
          <w:sz w:val="24"/>
          <w:highlight w:val="none"/>
        </w:rPr>
      </w:pPr>
      <w:r>
        <w:rPr>
          <w:rFonts w:hint="eastAsia" w:ascii="仿宋" w:hAnsi="仿宋" w:eastAsia="仿宋" w:cs="宋体"/>
          <w:kern w:val="0"/>
          <w:sz w:val="27"/>
          <w:szCs w:val="27"/>
          <w:highlight w:val="none"/>
        </w:rPr>
        <w:t>19</w:t>
      </w:r>
      <w:r>
        <w:rPr>
          <w:rFonts w:ascii="仿宋" w:hAnsi="仿宋" w:eastAsia="仿宋" w:cs="宋体"/>
          <w:kern w:val="0"/>
          <w:sz w:val="27"/>
          <w:szCs w:val="27"/>
          <w:highlight w:val="none"/>
        </w:rPr>
        <w:t>.1</w:t>
      </w:r>
      <w:r>
        <w:rPr>
          <w:rFonts w:hint="eastAsia" w:ascii="仿宋" w:hAnsi="仿宋" w:eastAsia="仿宋"/>
          <w:sz w:val="27"/>
          <w:szCs w:val="27"/>
          <w:highlight w:val="none"/>
        </w:rPr>
        <w:t>采购代理机构</w:t>
      </w:r>
      <w:r>
        <w:rPr>
          <w:rFonts w:ascii="仿宋" w:hAnsi="仿宋" w:eastAsia="仿宋" w:cs="宋体"/>
          <w:kern w:val="0"/>
          <w:sz w:val="27"/>
          <w:szCs w:val="27"/>
          <w:highlight w:val="none"/>
        </w:rPr>
        <w:t>将在规定的时间和地点组织</w:t>
      </w:r>
      <w:r>
        <w:rPr>
          <w:rFonts w:hint="eastAsia" w:ascii="仿宋" w:hAnsi="仿宋" w:eastAsia="仿宋" w:cs="宋体"/>
          <w:kern w:val="0"/>
          <w:sz w:val="27"/>
          <w:szCs w:val="27"/>
          <w:highlight w:val="none"/>
        </w:rPr>
        <w:t>谈判</w:t>
      </w:r>
      <w:r>
        <w:rPr>
          <w:rFonts w:ascii="仿宋" w:hAnsi="仿宋" w:eastAsia="仿宋" w:cs="宋体"/>
          <w:kern w:val="0"/>
          <w:sz w:val="27"/>
          <w:szCs w:val="27"/>
          <w:highlight w:val="none"/>
        </w:rPr>
        <w:t>。响应供应商应派</w:t>
      </w:r>
      <w:r>
        <w:rPr>
          <w:rFonts w:hint="eastAsia" w:ascii="仿宋" w:hAnsi="仿宋" w:eastAsia="仿宋" w:cs="宋体"/>
          <w:kern w:val="0"/>
          <w:sz w:val="27"/>
          <w:szCs w:val="27"/>
          <w:highlight w:val="none"/>
        </w:rPr>
        <w:t>法定代表人（经营者、单位负责人）</w:t>
      </w:r>
      <w:r>
        <w:rPr>
          <w:rFonts w:ascii="仿宋" w:hAnsi="仿宋" w:eastAsia="仿宋" w:cs="宋体"/>
          <w:kern w:val="0"/>
          <w:sz w:val="27"/>
          <w:szCs w:val="27"/>
          <w:highlight w:val="none"/>
        </w:rPr>
        <w:t>或授权代表参加，参加</w:t>
      </w:r>
      <w:r>
        <w:rPr>
          <w:rFonts w:hint="eastAsia" w:ascii="仿宋" w:hAnsi="仿宋" w:eastAsia="仿宋" w:cs="宋体"/>
          <w:kern w:val="0"/>
          <w:sz w:val="27"/>
          <w:szCs w:val="27"/>
          <w:highlight w:val="none"/>
        </w:rPr>
        <w:t>谈判</w:t>
      </w:r>
      <w:r>
        <w:rPr>
          <w:rFonts w:ascii="仿宋" w:hAnsi="仿宋" w:eastAsia="仿宋" w:cs="宋体"/>
          <w:kern w:val="0"/>
          <w:sz w:val="27"/>
          <w:szCs w:val="27"/>
          <w:highlight w:val="none"/>
        </w:rPr>
        <w:t>的代表应签名报到以证明其出席</w:t>
      </w:r>
      <w:r>
        <w:rPr>
          <w:rFonts w:hint="eastAsia" w:ascii="仿宋" w:hAnsi="仿宋" w:eastAsia="仿宋" w:cs="宋体"/>
          <w:kern w:val="0"/>
          <w:sz w:val="27"/>
          <w:szCs w:val="27"/>
          <w:highlight w:val="none"/>
        </w:rPr>
        <w:t>，签到时应主动出示身份证明原件</w:t>
      </w:r>
      <w:r>
        <w:rPr>
          <w:rFonts w:ascii="仿宋" w:hAnsi="仿宋" w:eastAsia="仿宋" w:cs="宋体"/>
          <w:kern w:val="0"/>
          <w:sz w:val="27"/>
          <w:szCs w:val="27"/>
          <w:highlight w:val="none"/>
        </w:rPr>
        <w:t>。</w:t>
      </w:r>
    </w:p>
    <w:p>
      <w:pPr>
        <w:widowControl/>
        <w:spacing w:line="480" w:lineRule="exact"/>
        <w:ind w:firstLine="540" w:firstLineChars="200"/>
        <w:jc w:val="left"/>
        <w:rPr>
          <w:rFonts w:ascii="仿宋" w:hAnsi="仿宋" w:eastAsia="仿宋" w:cs="宋体"/>
          <w:kern w:val="0"/>
          <w:sz w:val="24"/>
          <w:highlight w:val="none"/>
        </w:rPr>
      </w:pPr>
      <w:r>
        <w:rPr>
          <w:rFonts w:hint="eastAsia" w:ascii="仿宋" w:hAnsi="仿宋" w:eastAsia="仿宋" w:cs="宋体"/>
          <w:kern w:val="0"/>
          <w:sz w:val="27"/>
          <w:szCs w:val="27"/>
          <w:highlight w:val="none"/>
        </w:rPr>
        <w:t>19</w:t>
      </w:r>
      <w:r>
        <w:rPr>
          <w:rFonts w:ascii="仿宋" w:hAnsi="仿宋" w:eastAsia="仿宋" w:cs="宋体"/>
          <w:kern w:val="0"/>
          <w:sz w:val="27"/>
          <w:szCs w:val="27"/>
          <w:highlight w:val="none"/>
        </w:rPr>
        <w:t>.2</w:t>
      </w:r>
      <w:r>
        <w:rPr>
          <w:rFonts w:hint="eastAsia" w:ascii="仿宋" w:hAnsi="仿宋" w:eastAsia="仿宋" w:cs="宋体"/>
          <w:kern w:val="0"/>
          <w:sz w:val="27"/>
          <w:szCs w:val="27"/>
          <w:highlight w:val="none"/>
        </w:rPr>
        <w:t>谈判由采购代理机构主持，谈判开启时，</w:t>
      </w:r>
      <w:r>
        <w:rPr>
          <w:rFonts w:ascii="仿宋" w:hAnsi="仿宋" w:eastAsia="仿宋" w:cs="宋体"/>
          <w:kern w:val="0"/>
          <w:sz w:val="27"/>
          <w:szCs w:val="27"/>
          <w:highlight w:val="none"/>
        </w:rPr>
        <w:t>由响应供应商代表</w:t>
      </w:r>
      <w:r>
        <w:rPr>
          <w:rFonts w:hint="eastAsia" w:ascii="仿宋" w:hAnsi="仿宋" w:eastAsia="仿宋" w:cs="宋体"/>
          <w:kern w:val="0"/>
          <w:sz w:val="27"/>
          <w:szCs w:val="27"/>
          <w:highlight w:val="none"/>
        </w:rPr>
        <w:t>共同</w:t>
      </w:r>
      <w:r>
        <w:rPr>
          <w:rFonts w:ascii="仿宋" w:hAnsi="仿宋" w:eastAsia="仿宋" w:cs="宋体"/>
          <w:kern w:val="0"/>
          <w:sz w:val="27"/>
          <w:szCs w:val="27"/>
          <w:highlight w:val="none"/>
        </w:rPr>
        <w:t>检查响应文件的密封情况，经当场确认无误后当众拆封唱标。</w:t>
      </w:r>
    </w:p>
    <w:p>
      <w:pPr>
        <w:widowControl/>
        <w:spacing w:line="480" w:lineRule="exact"/>
        <w:ind w:firstLine="540" w:firstLineChars="200"/>
        <w:jc w:val="left"/>
        <w:rPr>
          <w:rFonts w:ascii="仿宋" w:hAnsi="仿宋" w:eastAsia="仿宋" w:cs="宋体"/>
          <w:kern w:val="0"/>
          <w:sz w:val="24"/>
          <w:highlight w:val="none"/>
        </w:rPr>
      </w:pPr>
      <w:r>
        <w:rPr>
          <w:rFonts w:hint="eastAsia" w:ascii="仿宋" w:hAnsi="仿宋" w:eastAsia="仿宋" w:cs="宋体"/>
          <w:kern w:val="0"/>
          <w:sz w:val="27"/>
          <w:szCs w:val="27"/>
          <w:highlight w:val="none"/>
        </w:rPr>
        <w:t>19</w:t>
      </w:r>
      <w:r>
        <w:rPr>
          <w:rFonts w:ascii="仿宋" w:hAnsi="仿宋" w:eastAsia="仿宋" w:cs="宋体"/>
          <w:kern w:val="0"/>
          <w:sz w:val="27"/>
          <w:szCs w:val="27"/>
          <w:highlight w:val="none"/>
        </w:rPr>
        <w:t>.3</w:t>
      </w:r>
      <w:r>
        <w:rPr>
          <w:rFonts w:hint="eastAsia" w:ascii="仿宋" w:hAnsi="仿宋" w:eastAsia="仿宋" w:cs="宋体"/>
          <w:kern w:val="0"/>
          <w:sz w:val="27"/>
          <w:szCs w:val="27"/>
          <w:highlight w:val="none"/>
        </w:rPr>
        <w:t>谈判</w:t>
      </w:r>
      <w:r>
        <w:rPr>
          <w:rFonts w:ascii="仿宋" w:hAnsi="仿宋" w:eastAsia="仿宋" w:cs="宋体"/>
          <w:kern w:val="0"/>
          <w:sz w:val="27"/>
          <w:szCs w:val="27"/>
          <w:highlight w:val="none"/>
        </w:rPr>
        <w:t>时，</w:t>
      </w:r>
      <w:r>
        <w:rPr>
          <w:rFonts w:hint="eastAsia" w:ascii="仿宋" w:hAnsi="仿宋" w:eastAsia="仿宋"/>
          <w:sz w:val="27"/>
          <w:szCs w:val="27"/>
          <w:highlight w:val="none"/>
        </w:rPr>
        <w:t>采购代理机构</w:t>
      </w:r>
      <w:r>
        <w:rPr>
          <w:rFonts w:hint="eastAsia" w:ascii="仿宋" w:hAnsi="仿宋" w:eastAsia="仿宋" w:cs="宋体"/>
          <w:kern w:val="0"/>
          <w:sz w:val="27"/>
          <w:szCs w:val="27"/>
          <w:highlight w:val="none"/>
        </w:rPr>
        <w:t>工作人员</w:t>
      </w:r>
      <w:r>
        <w:rPr>
          <w:rFonts w:ascii="仿宋" w:hAnsi="仿宋" w:eastAsia="仿宋" w:cs="宋体"/>
          <w:kern w:val="0"/>
          <w:sz w:val="27"/>
          <w:szCs w:val="27"/>
          <w:highlight w:val="none"/>
        </w:rPr>
        <w:t>当众宣读响应供应商名称及</w:t>
      </w:r>
      <w:r>
        <w:rPr>
          <w:rFonts w:hint="eastAsia" w:ascii="仿宋" w:hAnsi="仿宋" w:eastAsia="仿宋"/>
          <w:sz w:val="27"/>
          <w:szCs w:val="27"/>
          <w:highlight w:val="none"/>
        </w:rPr>
        <w:t>采购代理机构</w:t>
      </w:r>
      <w:r>
        <w:rPr>
          <w:rFonts w:ascii="仿宋" w:hAnsi="仿宋" w:eastAsia="仿宋" w:cs="宋体"/>
          <w:kern w:val="0"/>
          <w:sz w:val="27"/>
          <w:szCs w:val="27"/>
          <w:highlight w:val="none"/>
        </w:rPr>
        <w:t>认为合适的其它内容</w:t>
      </w:r>
      <w:r>
        <w:rPr>
          <w:rFonts w:hint="eastAsia" w:ascii="仿宋" w:hAnsi="仿宋" w:eastAsia="仿宋" w:cs="宋体"/>
          <w:kern w:val="0"/>
          <w:sz w:val="27"/>
          <w:szCs w:val="27"/>
          <w:highlight w:val="none"/>
        </w:rPr>
        <w:t>（如品牌型号、合同履行期限等），并做好谈判记录</w:t>
      </w:r>
      <w:r>
        <w:rPr>
          <w:rFonts w:ascii="仿宋" w:hAnsi="仿宋" w:eastAsia="仿宋" w:cs="宋体"/>
          <w:kern w:val="0"/>
          <w:sz w:val="27"/>
          <w:szCs w:val="27"/>
          <w:highlight w:val="none"/>
        </w:rPr>
        <w:t>。</w:t>
      </w:r>
    </w:p>
    <w:p>
      <w:pPr>
        <w:widowControl/>
        <w:spacing w:line="480" w:lineRule="exact"/>
        <w:jc w:val="left"/>
        <w:rPr>
          <w:rFonts w:ascii="仿宋" w:hAnsi="仿宋" w:eastAsia="仿宋" w:cs="宋体"/>
          <w:b/>
          <w:kern w:val="0"/>
          <w:sz w:val="27"/>
          <w:szCs w:val="27"/>
          <w:highlight w:val="none"/>
        </w:rPr>
      </w:pPr>
      <w:r>
        <w:rPr>
          <w:rFonts w:hint="eastAsia" w:ascii="仿宋" w:hAnsi="仿宋" w:eastAsia="仿宋" w:cs="宋体"/>
          <w:b/>
          <w:kern w:val="0"/>
          <w:sz w:val="27"/>
          <w:szCs w:val="27"/>
          <w:highlight w:val="none"/>
        </w:rPr>
        <w:t>20、评审程序</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20.1 评审工作由采购代理机构负责组织，具体评审事务由采购代理机构依法组建的谈判小组负责并履行评审职责。</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20.2 谈判小组全体成员到位后，推举其中一位评审专家担任谈判小组组长，并由谈判小组组长牵头组织该项目评审工作。谈判小组按以下程序独立履行评审职责：</w:t>
      </w:r>
    </w:p>
    <w:p>
      <w:pPr>
        <w:widowControl/>
        <w:spacing w:line="500" w:lineRule="exact"/>
        <w:ind w:firstLine="542" w:firstLineChars="200"/>
        <w:rPr>
          <w:rFonts w:ascii="仿宋" w:hAnsi="仿宋" w:eastAsia="仿宋" w:cs="宋体"/>
          <w:b/>
          <w:bCs/>
          <w:kern w:val="0"/>
          <w:sz w:val="27"/>
          <w:szCs w:val="27"/>
          <w:highlight w:val="none"/>
        </w:rPr>
      </w:pPr>
      <w:r>
        <w:rPr>
          <w:rFonts w:hint="eastAsia" w:ascii="仿宋" w:hAnsi="仿宋" w:eastAsia="仿宋" w:cs="宋体"/>
          <w:b/>
          <w:bCs/>
          <w:kern w:val="0"/>
          <w:sz w:val="27"/>
          <w:szCs w:val="27"/>
          <w:highlight w:val="none"/>
        </w:rPr>
        <w:t>20.2.1资格性检查。依据法律法规和谈判文件的规定，对响应文件中的资格证明等资料进行审查，以确定响应供应商是否具备响应资格。</w:t>
      </w:r>
    </w:p>
    <w:p>
      <w:pPr>
        <w:widowControl/>
        <w:spacing w:line="500" w:lineRule="exact"/>
        <w:ind w:firstLine="542" w:firstLineChars="200"/>
        <w:rPr>
          <w:rFonts w:ascii="仿宋" w:hAnsi="仿宋" w:eastAsia="仿宋" w:cs="宋体"/>
          <w:b/>
          <w:bCs/>
          <w:kern w:val="0"/>
          <w:sz w:val="27"/>
          <w:szCs w:val="27"/>
          <w:highlight w:val="none"/>
        </w:rPr>
      </w:pPr>
      <w:r>
        <w:rPr>
          <w:rFonts w:hint="eastAsia" w:ascii="仿宋" w:hAnsi="仿宋" w:eastAsia="仿宋" w:cs="宋体"/>
          <w:b/>
          <w:bCs/>
          <w:kern w:val="0"/>
          <w:sz w:val="27"/>
          <w:szCs w:val="27"/>
          <w:highlight w:val="none"/>
        </w:rPr>
        <w:t>资格性审查资料内容如下：</w:t>
      </w:r>
    </w:p>
    <w:tbl>
      <w:tblPr>
        <w:tblStyle w:val="20"/>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559"/>
        <w:gridCol w:w="3409"/>
        <w:gridCol w:w="3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92" w:type="dxa"/>
            <w:vAlign w:val="center"/>
          </w:tcPr>
          <w:p>
            <w:pPr>
              <w:widowControl/>
              <w:spacing w:line="400" w:lineRule="exact"/>
              <w:jc w:val="center"/>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序号</w:t>
            </w:r>
          </w:p>
        </w:tc>
        <w:tc>
          <w:tcPr>
            <w:tcW w:w="4968" w:type="dxa"/>
            <w:gridSpan w:val="2"/>
            <w:vAlign w:val="center"/>
          </w:tcPr>
          <w:p>
            <w:pPr>
              <w:widowControl/>
              <w:spacing w:line="400" w:lineRule="exact"/>
              <w:jc w:val="center"/>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检查因素</w:t>
            </w:r>
          </w:p>
        </w:tc>
        <w:tc>
          <w:tcPr>
            <w:tcW w:w="3689" w:type="dxa"/>
            <w:vAlign w:val="center"/>
          </w:tcPr>
          <w:p>
            <w:pPr>
              <w:widowControl/>
              <w:spacing w:line="400" w:lineRule="exact"/>
              <w:jc w:val="center"/>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992" w:type="dxa"/>
            <w:vMerge w:val="restart"/>
            <w:vAlign w:val="center"/>
          </w:tcPr>
          <w:p>
            <w:pPr>
              <w:widowControl/>
              <w:spacing w:line="400" w:lineRule="exact"/>
              <w:jc w:val="center"/>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1</w:t>
            </w:r>
          </w:p>
        </w:tc>
        <w:tc>
          <w:tcPr>
            <w:tcW w:w="1559" w:type="dxa"/>
            <w:vMerge w:val="restart"/>
            <w:vAlign w:val="center"/>
          </w:tcPr>
          <w:p>
            <w:pPr>
              <w:widowControl/>
              <w:spacing w:line="4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响应供应商应符合《中华人民共和国政府采购法》第二十二条规定</w:t>
            </w:r>
          </w:p>
        </w:tc>
        <w:tc>
          <w:tcPr>
            <w:tcW w:w="3409" w:type="dxa"/>
            <w:vAlign w:val="center"/>
          </w:tcPr>
          <w:p>
            <w:pPr>
              <w:widowControl/>
              <w:spacing w:line="4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响应供应商名称</w:t>
            </w:r>
          </w:p>
        </w:tc>
        <w:tc>
          <w:tcPr>
            <w:tcW w:w="3689" w:type="dxa"/>
            <w:vAlign w:val="center"/>
          </w:tcPr>
          <w:p>
            <w:pPr>
              <w:widowControl/>
              <w:spacing w:line="4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992" w:type="dxa"/>
            <w:vMerge w:val="continue"/>
            <w:vAlign w:val="center"/>
          </w:tcPr>
          <w:p>
            <w:pPr>
              <w:widowControl/>
              <w:spacing w:line="400" w:lineRule="exact"/>
              <w:jc w:val="center"/>
              <w:rPr>
                <w:rFonts w:ascii="仿宋" w:hAnsi="仿宋" w:eastAsia="仿宋" w:cs="宋体"/>
                <w:bCs/>
                <w:kern w:val="0"/>
                <w:sz w:val="27"/>
                <w:szCs w:val="27"/>
                <w:highlight w:val="none"/>
              </w:rPr>
            </w:pPr>
          </w:p>
        </w:tc>
        <w:tc>
          <w:tcPr>
            <w:tcW w:w="1559" w:type="dxa"/>
            <w:vMerge w:val="continue"/>
            <w:vAlign w:val="center"/>
          </w:tcPr>
          <w:p>
            <w:pPr>
              <w:widowControl/>
              <w:spacing w:line="400" w:lineRule="exact"/>
              <w:rPr>
                <w:rFonts w:ascii="仿宋" w:hAnsi="仿宋" w:eastAsia="仿宋" w:cs="宋体"/>
                <w:bCs/>
                <w:kern w:val="0"/>
                <w:sz w:val="27"/>
                <w:szCs w:val="27"/>
                <w:highlight w:val="none"/>
              </w:rPr>
            </w:pPr>
          </w:p>
        </w:tc>
        <w:tc>
          <w:tcPr>
            <w:tcW w:w="3409" w:type="dxa"/>
            <w:vAlign w:val="center"/>
          </w:tcPr>
          <w:p>
            <w:pPr>
              <w:widowControl/>
              <w:spacing w:line="4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具有独立承担民事责任的能力。</w:t>
            </w:r>
          </w:p>
        </w:tc>
        <w:tc>
          <w:tcPr>
            <w:tcW w:w="3689" w:type="dxa"/>
            <w:vAlign w:val="center"/>
          </w:tcPr>
          <w:p>
            <w:pPr>
              <w:widowControl/>
              <w:spacing w:line="400" w:lineRule="exact"/>
              <w:ind w:firstLine="405" w:firstLineChars="150"/>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①</w:t>
            </w:r>
            <w:r>
              <w:rPr>
                <w:rFonts w:ascii="仿宋" w:hAnsi="仿宋" w:eastAsia="仿宋" w:cs="宋体"/>
                <w:bCs/>
                <w:kern w:val="0"/>
                <w:sz w:val="27"/>
                <w:szCs w:val="27"/>
                <w:highlight w:val="none"/>
              </w:rPr>
              <w:t>如</w:t>
            </w:r>
            <w:r>
              <w:rPr>
                <w:rFonts w:hint="eastAsia" w:ascii="仿宋" w:hAnsi="仿宋" w:eastAsia="仿宋" w:cs="宋体"/>
                <w:bCs/>
                <w:kern w:val="0"/>
                <w:sz w:val="27"/>
                <w:szCs w:val="27"/>
                <w:highlight w:val="none"/>
              </w:rPr>
              <w:t>响应供应商</w:t>
            </w:r>
            <w:r>
              <w:rPr>
                <w:rFonts w:ascii="仿宋" w:hAnsi="仿宋" w:eastAsia="仿宋" w:cs="宋体"/>
                <w:bCs/>
                <w:kern w:val="0"/>
                <w:sz w:val="27"/>
                <w:szCs w:val="27"/>
                <w:highlight w:val="none"/>
              </w:rPr>
              <w:t>是企业的（包括合伙企业）应提供有效的“企业法人营业执照”或“营业执照”；</w:t>
            </w:r>
          </w:p>
          <w:p>
            <w:pPr>
              <w:widowControl/>
              <w:spacing w:line="400" w:lineRule="exact"/>
              <w:ind w:firstLine="405" w:firstLineChars="150"/>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②</w:t>
            </w:r>
            <w:r>
              <w:rPr>
                <w:rFonts w:ascii="仿宋" w:hAnsi="仿宋" w:eastAsia="仿宋" w:cs="宋体"/>
                <w:bCs/>
                <w:kern w:val="0"/>
                <w:sz w:val="27"/>
                <w:szCs w:val="27"/>
                <w:highlight w:val="none"/>
              </w:rPr>
              <w:t>如</w:t>
            </w:r>
            <w:r>
              <w:rPr>
                <w:rFonts w:hint="eastAsia" w:ascii="仿宋" w:hAnsi="仿宋" w:eastAsia="仿宋" w:cs="宋体"/>
                <w:bCs/>
                <w:kern w:val="0"/>
                <w:sz w:val="27"/>
                <w:szCs w:val="27"/>
                <w:highlight w:val="none"/>
              </w:rPr>
              <w:t>响应供应商</w:t>
            </w:r>
            <w:r>
              <w:rPr>
                <w:rFonts w:ascii="仿宋" w:hAnsi="仿宋" w:eastAsia="仿宋" w:cs="宋体"/>
                <w:bCs/>
                <w:kern w:val="0"/>
                <w:sz w:val="27"/>
                <w:szCs w:val="27"/>
                <w:highlight w:val="none"/>
              </w:rPr>
              <w:t>是事业单位的应提供“事业单位法人证书”；</w:t>
            </w:r>
          </w:p>
          <w:p>
            <w:pPr>
              <w:widowControl/>
              <w:spacing w:line="400" w:lineRule="exact"/>
              <w:ind w:firstLine="405" w:firstLineChars="150"/>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③</w:t>
            </w:r>
            <w:r>
              <w:rPr>
                <w:rFonts w:ascii="仿宋" w:hAnsi="仿宋" w:eastAsia="仿宋" w:cs="宋体"/>
                <w:bCs/>
                <w:kern w:val="0"/>
                <w:sz w:val="27"/>
                <w:szCs w:val="27"/>
                <w:highlight w:val="none"/>
              </w:rPr>
              <w:t>如</w:t>
            </w:r>
            <w:r>
              <w:rPr>
                <w:rFonts w:hint="eastAsia" w:ascii="仿宋" w:hAnsi="仿宋" w:eastAsia="仿宋" w:cs="宋体"/>
                <w:bCs/>
                <w:kern w:val="0"/>
                <w:sz w:val="27"/>
                <w:szCs w:val="27"/>
                <w:highlight w:val="none"/>
              </w:rPr>
              <w:t>响应供应商</w:t>
            </w:r>
            <w:r>
              <w:rPr>
                <w:rFonts w:ascii="仿宋" w:hAnsi="仿宋" w:eastAsia="仿宋" w:cs="宋体"/>
                <w:bCs/>
                <w:kern w:val="0"/>
                <w:sz w:val="27"/>
                <w:szCs w:val="27"/>
                <w:highlight w:val="none"/>
              </w:rPr>
              <w:t>是非企业专业服务机构的应提供执业许可证等证明文件；</w:t>
            </w:r>
          </w:p>
          <w:p>
            <w:pPr>
              <w:widowControl/>
              <w:spacing w:line="400" w:lineRule="exact"/>
              <w:ind w:firstLine="405" w:firstLineChars="150"/>
              <w:rPr>
                <w:rFonts w:ascii="仿宋" w:hAnsi="仿宋" w:eastAsia="仿宋" w:cs="宋体"/>
                <w:kern w:val="0"/>
                <w:sz w:val="28"/>
                <w:szCs w:val="28"/>
                <w:highlight w:val="none"/>
              </w:rPr>
            </w:pPr>
            <w:r>
              <w:rPr>
                <w:rFonts w:hint="eastAsia" w:ascii="仿宋" w:hAnsi="仿宋" w:eastAsia="仿宋" w:cs="宋体"/>
                <w:bCs/>
                <w:kern w:val="0"/>
                <w:sz w:val="27"/>
                <w:szCs w:val="27"/>
                <w:highlight w:val="none"/>
              </w:rPr>
              <w:t>④</w:t>
            </w:r>
            <w:r>
              <w:rPr>
                <w:rFonts w:ascii="仿宋" w:hAnsi="仿宋" w:eastAsia="仿宋" w:cs="宋体"/>
                <w:bCs/>
                <w:kern w:val="0"/>
                <w:sz w:val="27"/>
                <w:szCs w:val="27"/>
                <w:highlight w:val="none"/>
              </w:rPr>
              <w:t>如</w:t>
            </w:r>
            <w:r>
              <w:rPr>
                <w:rFonts w:hint="eastAsia" w:ascii="仿宋" w:hAnsi="仿宋" w:eastAsia="仿宋" w:cs="宋体"/>
                <w:bCs/>
                <w:kern w:val="0"/>
                <w:sz w:val="27"/>
                <w:szCs w:val="27"/>
                <w:highlight w:val="none"/>
              </w:rPr>
              <w:t>响应供应商</w:t>
            </w:r>
            <w:r>
              <w:rPr>
                <w:rFonts w:ascii="仿宋" w:hAnsi="仿宋" w:eastAsia="仿宋" w:cs="宋体"/>
                <w:bCs/>
                <w:kern w:val="0"/>
                <w:sz w:val="27"/>
                <w:szCs w:val="27"/>
                <w:highlight w:val="none"/>
              </w:rPr>
              <w:t>是个体工商户的应提供有效的“个体工商户营业执照”、组织机构代码证证明文件（实行“统一社会信用代码”的不需单独提供组织机构代码证）；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992" w:type="dxa"/>
            <w:vMerge w:val="continue"/>
            <w:vAlign w:val="center"/>
          </w:tcPr>
          <w:p>
            <w:pPr>
              <w:widowControl/>
              <w:spacing w:line="400" w:lineRule="exact"/>
              <w:jc w:val="center"/>
              <w:rPr>
                <w:rFonts w:ascii="仿宋" w:hAnsi="仿宋" w:eastAsia="仿宋" w:cs="宋体"/>
                <w:bCs/>
                <w:kern w:val="0"/>
                <w:sz w:val="27"/>
                <w:szCs w:val="27"/>
                <w:highlight w:val="none"/>
              </w:rPr>
            </w:pPr>
          </w:p>
        </w:tc>
        <w:tc>
          <w:tcPr>
            <w:tcW w:w="1559" w:type="dxa"/>
            <w:vMerge w:val="continue"/>
            <w:vAlign w:val="center"/>
          </w:tcPr>
          <w:p>
            <w:pPr>
              <w:widowControl/>
              <w:spacing w:line="400" w:lineRule="exact"/>
              <w:rPr>
                <w:rFonts w:ascii="仿宋" w:hAnsi="仿宋" w:eastAsia="仿宋" w:cs="宋体"/>
                <w:bCs/>
                <w:kern w:val="0"/>
                <w:sz w:val="27"/>
                <w:szCs w:val="27"/>
                <w:highlight w:val="none"/>
              </w:rPr>
            </w:pPr>
          </w:p>
        </w:tc>
        <w:tc>
          <w:tcPr>
            <w:tcW w:w="3409" w:type="dxa"/>
            <w:vAlign w:val="center"/>
          </w:tcPr>
          <w:p>
            <w:pPr>
              <w:widowControl/>
              <w:spacing w:line="4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具有良好的商业信誉和健全的财务会计制度。</w:t>
            </w:r>
          </w:p>
        </w:tc>
        <w:tc>
          <w:tcPr>
            <w:tcW w:w="3689" w:type="dxa"/>
            <w:vAlign w:val="center"/>
          </w:tcPr>
          <w:p>
            <w:pPr>
              <w:widowControl/>
              <w:spacing w:line="400" w:lineRule="exact"/>
              <w:rPr>
                <w:rFonts w:ascii="仿宋" w:hAnsi="仿宋" w:eastAsia="仿宋" w:cs="宋体"/>
                <w:bCs/>
                <w:kern w:val="0"/>
                <w:sz w:val="27"/>
                <w:szCs w:val="27"/>
                <w:highlight w:val="none"/>
              </w:rPr>
            </w:pPr>
            <w:bookmarkStart w:id="11" w:name="OLE_LINK30"/>
            <w:bookmarkStart w:id="12" w:name="OLE_LINK31"/>
            <w:r>
              <w:rPr>
                <w:rFonts w:hint="eastAsia" w:ascii="仿宋" w:hAnsi="仿宋" w:eastAsia="仿宋" w:cs="宋体"/>
                <w:bCs/>
                <w:kern w:val="0"/>
                <w:sz w:val="27"/>
                <w:szCs w:val="27"/>
                <w:highlight w:val="none"/>
              </w:rPr>
              <w:t>响应文件中</w:t>
            </w:r>
            <w:r>
              <w:rPr>
                <w:rFonts w:ascii="仿宋" w:hAnsi="仿宋" w:eastAsia="仿宋" w:cs="宋体"/>
                <w:bCs/>
                <w:kern w:val="0"/>
                <w:sz w:val="27"/>
                <w:szCs w:val="27"/>
                <w:highlight w:val="none"/>
              </w:rPr>
              <w:t>提供《基本资格条件承诺函》</w:t>
            </w:r>
            <w:r>
              <w:rPr>
                <w:rFonts w:hint="eastAsia" w:ascii="仿宋" w:hAnsi="仿宋" w:eastAsia="仿宋" w:cs="宋体"/>
                <w:bCs/>
                <w:kern w:val="0"/>
                <w:sz w:val="27"/>
                <w:szCs w:val="27"/>
                <w:highlight w:val="none"/>
              </w:rPr>
              <w:t>并加盖响应供应商公章。</w:t>
            </w:r>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992" w:type="dxa"/>
            <w:vMerge w:val="continue"/>
            <w:vAlign w:val="center"/>
          </w:tcPr>
          <w:p>
            <w:pPr>
              <w:widowControl/>
              <w:spacing w:line="400" w:lineRule="exact"/>
              <w:jc w:val="center"/>
              <w:rPr>
                <w:rFonts w:ascii="仿宋" w:hAnsi="仿宋" w:eastAsia="仿宋" w:cs="宋体"/>
                <w:bCs/>
                <w:kern w:val="0"/>
                <w:sz w:val="27"/>
                <w:szCs w:val="27"/>
                <w:highlight w:val="none"/>
              </w:rPr>
            </w:pPr>
          </w:p>
        </w:tc>
        <w:tc>
          <w:tcPr>
            <w:tcW w:w="1559" w:type="dxa"/>
            <w:vMerge w:val="continue"/>
            <w:vAlign w:val="center"/>
          </w:tcPr>
          <w:p>
            <w:pPr>
              <w:widowControl/>
              <w:spacing w:line="400" w:lineRule="exact"/>
              <w:rPr>
                <w:rFonts w:ascii="仿宋" w:hAnsi="仿宋" w:eastAsia="仿宋" w:cs="宋体"/>
                <w:bCs/>
                <w:kern w:val="0"/>
                <w:sz w:val="27"/>
                <w:szCs w:val="27"/>
                <w:highlight w:val="none"/>
              </w:rPr>
            </w:pPr>
          </w:p>
        </w:tc>
        <w:tc>
          <w:tcPr>
            <w:tcW w:w="3409" w:type="dxa"/>
            <w:vAlign w:val="center"/>
          </w:tcPr>
          <w:p>
            <w:pPr>
              <w:widowControl/>
              <w:spacing w:line="4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具有履行合同所必需的设备和专业技术能力。</w:t>
            </w:r>
          </w:p>
        </w:tc>
        <w:tc>
          <w:tcPr>
            <w:tcW w:w="3689" w:type="dxa"/>
            <w:vAlign w:val="center"/>
          </w:tcPr>
          <w:p>
            <w:pPr>
              <w:widowControl/>
              <w:spacing w:line="4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响应文件中</w:t>
            </w:r>
            <w:r>
              <w:rPr>
                <w:rFonts w:ascii="仿宋" w:hAnsi="仿宋" w:eastAsia="仿宋" w:cs="宋体"/>
                <w:bCs/>
                <w:kern w:val="0"/>
                <w:sz w:val="27"/>
                <w:szCs w:val="27"/>
                <w:highlight w:val="none"/>
              </w:rPr>
              <w:t>提供《基本资格条件承诺函》</w:t>
            </w:r>
            <w:r>
              <w:rPr>
                <w:rFonts w:hint="eastAsia" w:ascii="仿宋" w:hAnsi="仿宋" w:eastAsia="仿宋" w:cs="宋体"/>
                <w:bCs/>
                <w:kern w:val="0"/>
                <w:sz w:val="27"/>
                <w:szCs w:val="27"/>
                <w:highlight w:val="none"/>
              </w:rPr>
              <w:t>并加盖响应供应商公章。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992" w:type="dxa"/>
            <w:vMerge w:val="continue"/>
            <w:vAlign w:val="center"/>
          </w:tcPr>
          <w:p>
            <w:pPr>
              <w:widowControl/>
              <w:spacing w:line="400" w:lineRule="exact"/>
              <w:jc w:val="center"/>
              <w:rPr>
                <w:rFonts w:ascii="仿宋" w:hAnsi="仿宋" w:eastAsia="仿宋" w:cs="宋体"/>
                <w:bCs/>
                <w:kern w:val="0"/>
                <w:sz w:val="27"/>
                <w:szCs w:val="27"/>
                <w:highlight w:val="none"/>
              </w:rPr>
            </w:pPr>
          </w:p>
        </w:tc>
        <w:tc>
          <w:tcPr>
            <w:tcW w:w="1559" w:type="dxa"/>
            <w:vMerge w:val="continue"/>
            <w:vAlign w:val="center"/>
          </w:tcPr>
          <w:p>
            <w:pPr>
              <w:widowControl/>
              <w:spacing w:line="400" w:lineRule="exact"/>
              <w:rPr>
                <w:rFonts w:ascii="仿宋" w:hAnsi="仿宋" w:eastAsia="仿宋" w:cs="宋体"/>
                <w:bCs/>
                <w:kern w:val="0"/>
                <w:sz w:val="27"/>
                <w:szCs w:val="27"/>
                <w:highlight w:val="none"/>
              </w:rPr>
            </w:pPr>
          </w:p>
        </w:tc>
        <w:tc>
          <w:tcPr>
            <w:tcW w:w="3409" w:type="dxa"/>
            <w:vAlign w:val="center"/>
          </w:tcPr>
          <w:p>
            <w:pPr>
              <w:widowControl/>
              <w:spacing w:line="4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有依法缴纳税收和社会保障金的良好记录。</w:t>
            </w:r>
          </w:p>
        </w:tc>
        <w:tc>
          <w:tcPr>
            <w:tcW w:w="3689" w:type="dxa"/>
            <w:vAlign w:val="center"/>
          </w:tcPr>
          <w:p>
            <w:pPr>
              <w:widowControl/>
              <w:spacing w:line="4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响应文件中</w:t>
            </w:r>
            <w:r>
              <w:rPr>
                <w:rFonts w:ascii="仿宋" w:hAnsi="仿宋" w:eastAsia="仿宋" w:cs="宋体"/>
                <w:bCs/>
                <w:kern w:val="0"/>
                <w:sz w:val="27"/>
                <w:szCs w:val="27"/>
                <w:highlight w:val="none"/>
              </w:rPr>
              <w:t>提供《基本资格条件承诺函》</w:t>
            </w:r>
            <w:r>
              <w:rPr>
                <w:rFonts w:hint="eastAsia" w:ascii="仿宋" w:hAnsi="仿宋" w:eastAsia="仿宋" w:cs="宋体"/>
                <w:bCs/>
                <w:kern w:val="0"/>
                <w:sz w:val="27"/>
                <w:szCs w:val="27"/>
                <w:highlight w:val="none"/>
              </w:rPr>
              <w:t>并加盖响应供应商公章。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7" w:hRule="atLeast"/>
          <w:jc w:val="center"/>
        </w:trPr>
        <w:tc>
          <w:tcPr>
            <w:tcW w:w="992" w:type="dxa"/>
            <w:vMerge w:val="continue"/>
            <w:vAlign w:val="center"/>
          </w:tcPr>
          <w:p>
            <w:pPr>
              <w:widowControl/>
              <w:spacing w:line="400" w:lineRule="exact"/>
              <w:jc w:val="center"/>
              <w:rPr>
                <w:rFonts w:ascii="仿宋" w:hAnsi="仿宋" w:eastAsia="仿宋" w:cs="宋体"/>
                <w:bCs/>
                <w:kern w:val="0"/>
                <w:sz w:val="27"/>
                <w:szCs w:val="27"/>
                <w:highlight w:val="none"/>
              </w:rPr>
            </w:pPr>
          </w:p>
        </w:tc>
        <w:tc>
          <w:tcPr>
            <w:tcW w:w="1559" w:type="dxa"/>
            <w:vMerge w:val="continue"/>
            <w:vAlign w:val="center"/>
          </w:tcPr>
          <w:p>
            <w:pPr>
              <w:widowControl/>
              <w:spacing w:line="400" w:lineRule="exact"/>
              <w:rPr>
                <w:rFonts w:ascii="仿宋" w:hAnsi="仿宋" w:eastAsia="仿宋" w:cs="宋体"/>
                <w:bCs/>
                <w:kern w:val="0"/>
                <w:sz w:val="27"/>
                <w:szCs w:val="27"/>
                <w:highlight w:val="none"/>
              </w:rPr>
            </w:pPr>
          </w:p>
        </w:tc>
        <w:tc>
          <w:tcPr>
            <w:tcW w:w="3409" w:type="dxa"/>
            <w:vAlign w:val="center"/>
          </w:tcPr>
          <w:p>
            <w:pPr>
              <w:widowControl/>
              <w:spacing w:line="4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参加政府采购活动前三年内，在经营活动中没有重大违法记录。</w:t>
            </w:r>
          </w:p>
        </w:tc>
        <w:tc>
          <w:tcPr>
            <w:tcW w:w="3689" w:type="dxa"/>
            <w:vAlign w:val="center"/>
          </w:tcPr>
          <w:p>
            <w:pPr>
              <w:widowControl/>
              <w:spacing w:line="4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响应文件中</w:t>
            </w:r>
            <w:r>
              <w:rPr>
                <w:rFonts w:ascii="仿宋" w:hAnsi="仿宋" w:eastAsia="仿宋" w:cs="宋体"/>
                <w:bCs/>
                <w:kern w:val="0"/>
                <w:sz w:val="27"/>
                <w:szCs w:val="27"/>
                <w:highlight w:val="none"/>
              </w:rPr>
              <w:t>提供《基本资格条件承诺函》</w:t>
            </w:r>
            <w:r>
              <w:rPr>
                <w:rFonts w:hint="eastAsia" w:ascii="仿宋" w:hAnsi="仿宋" w:eastAsia="仿宋" w:cs="宋体"/>
                <w:bCs/>
                <w:kern w:val="0"/>
                <w:sz w:val="27"/>
                <w:szCs w:val="27"/>
                <w:highlight w:val="none"/>
              </w:rPr>
              <w:t>并加盖响应供应商公章</w:t>
            </w:r>
            <w:r>
              <w:rPr>
                <w:rFonts w:ascii="仿宋" w:hAnsi="仿宋" w:eastAsia="仿宋" w:cs="宋体"/>
                <w:bCs/>
                <w:kern w:val="0"/>
                <w:sz w:val="27"/>
                <w:szCs w:val="27"/>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7" w:hRule="atLeast"/>
          <w:jc w:val="center"/>
        </w:trPr>
        <w:tc>
          <w:tcPr>
            <w:tcW w:w="992" w:type="dxa"/>
            <w:vMerge w:val="restart"/>
            <w:vAlign w:val="center"/>
          </w:tcPr>
          <w:p>
            <w:pPr>
              <w:widowControl/>
              <w:spacing w:line="400" w:lineRule="exact"/>
              <w:jc w:val="center"/>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2</w:t>
            </w:r>
          </w:p>
        </w:tc>
        <w:tc>
          <w:tcPr>
            <w:tcW w:w="1559" w:type="dxa"/>
            <w:vMerge w:val="restart"/>
            <w:vAlign w:val="center"/>
          </w:tcPr>
          <w:p>
            <w:pPr>
              <w:widowControl/>
              <w:spacing w:line="400" w:lineRule="exact"/>
              <w:jc w:val="center"/>
              <w:rPr>
                <w:rFonts w:ascii="仿宋" w:hAnsi="仿宋" w:eastAsia="仿宋" w:cs="宋体"/>
                <w:bCs/>
                <w:kern w:val="0"/>
                <w:sz w:val="27"/>
                <w:szCs w:val="27"/>
                <w:highlight w:val="none"/>
              </w:rPr>
            </w:pPr>
            <w:r>
              <w:rPr>
                <w:rFonts w:hint="eastAsia" w:ascii="仿宋" w:hAnsi="仿宋" w:eastAsia="仿宋" w:cs="宋体"/>
                <w:kern w:val="0"/>
                <w:sz w:val="27"/>
                <w:szCs w:val="27"/>
                <w:highlight w:val="none"/>
                <w:u w:color="000000"/>
              </w:rPr>
              <w:t>本项目的特定资格要求</w:t>
            </w:r>
          </w:p>
        </w:tc>
        <w:tc>
          <w:tcPr>
            <w:tcW w:w="3409" w:type="dxa"/>
            <w:vAlign w:val="center"/>
          </w:tcPr>
          <w:p>
            <w:pPr>
              <w:widowControl/>
              <w:spacing w:line="400" w:lineRule="exact"/>
              <w:rPr>
                <w:rFonts w:ascii="仿宋" w:hAnsi="仿宋" w:eastAsia="仿宋" w:cs="宋体"/>
                <w:bCs/>
                <w:kern w:val="0"/>
                <w:sz w:val="27"/>
                <w:szCs w:val="27"/>
                <w:highlight w:val="none"/>
              </w:rPr>
            </w:pPr>
            <w:r>
              <w:rPr>
                <w:rFonts w:hint="eastAsia" w:ascii="仿宋" w:hAnsi="仿宋" w:eastAsia="仿宋" w:cs="宋体"/>
                <w:kern w:val="0"/>
                <w:sz w:val="27"/>
                <w:szCs w:val="27"/>
                <w:highlight w:val="none"/>
                <w:u w:color="000000"/>
              </w:rPr>
              <w:t>响应供应商须具有《中华人民共和国特种设备生产许可证》，</w:t>
            </w:r>
            <w:bookmarkStart w:id="112" w:name="_GoBack"/>
            <w:bookmarkEnd w:id="112"/>
            <w:r>
              <w:rPr>
                <w:rFonts w:hint="eastAsia" w:ascii="仿宋" w:hAnsi="仿宋" w:eastAsia="仿宋" w:cs="宋体"/>
                <w:kern w:val="0"/>
                <w:sz w:val="27"/>
                <w:szCs w:val="27"/>
                <w:highlight w:val="none"/>
                <w:u w:color="000000"/>
              </w:rPr>
              <w:t>许可项目为大型游乐设施制造（含安装修理改造）。</w:t>
            </w:r>
          </w:p>
        </w:tc>
        <w:tc>
          <w:tcPr>
            <w:tcW w:w="3689" w:type="dxa"/>
            <w:vAlign w:val="center"/>
          </w:tcPr>
          <w:p>
            <w:pPr>
              <w:widowControl/>
              <w:spacing w:line="4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响应文件中</w:t>
            </w:r>
            <w:r>
              <w:rPr>
                <w:rFonts w:ascii="仿宋" w:hAnsi="仿宋" w:eastAsia="仿宋" w:cs="宋体"/>
                <w:bCs/>
                <w:kern w:val="0"/>
                <w:sz w:val="27"/>
                <w:szCs w:val="27"/>
                <w:highlight w:val="none"/>
              </w:rPr>
              <w:t>提供</w:t>
            </w:r>
            <w:r>
              <w:rPr>
                <w:rFonts w:hint="eastAsia" w:ascii="仿宋" w:hAnsi="仿宋" w:eastAsia="仿宋" w:cs="宋体"/>
                <w:bCs/>
                <w:kern w:val="0"/>
                <w:sz w:val="27"/>
                <w:szCs w:val="27"/>
                <w:highlight w:val="none"/>
              </w:rPr>
              <w:t>相关证书复印件并加盖响应供应商公章</w:t>
            </w:r>
            <w:r>
              <w:rPr>
                <w:rFonts w:ascii="仿宋" w:hAnsi="仿宋" w:eastAsia="仿宋" w:cs="宋体"/>
                <w:bCs/>
                <w:kern w:val="0"/>
                <w:sz w:val="27"/>
                <w:szCs w:val="27"/>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7" w:hRule="atLeast"/>
          <w:jc w:val="center"/>
        </w:trPr>
        <w:tc>
          <w:tcPr>
            <w:tcW w:w="992" w:type="dxa"/>
            <w:vMerge w:val="continue"/>
            <w:vAlign w:val="center"/>
          </w:tcPr>
          <w:p>
            <w:pPr>
              <w:widowControl/>
              <w:spacing w:line="400" w:lineRule="exact"/>
              <w:jc w:val="center"/>
              <w:rPr>
                <w:rFonts w:hint="eastAsia" w:ascii="仿宋" w:hAnsi="仿宋" w:eastAsia="仿宋" w:cs="宋体"/>
                <w:bCs/>
                <w:kern w:val="0"/>
                <w:sz w:val="27"/>
                <w:szCs w:val="27"/>
                <w:highlight w:val="none"/>
              </w:rPr>
            </w:pPr>
          </w:p>
        </w:tc>
        <w:tc>
          <w:tcPr>
            <w:tcW w:w="1559" w:type="dxa"/>
            <w:vMerge w:val="continue"/>
            <w:vAlign w:val="center"/>
          </w:tcPr>
          <w:p>
            <w:pPr>
              <w:widowControl/>
              <w:spacing w:line="400" w:lineRule="exact"/>
              <w:jc w:val="center"/>
              <w:rPr>
                <w:rFonts w:hint="eastAsia" w:ascii="仿宋" w:hAnsi="仿宋" w:eastAsia="仿宋" w:cs="宋体"/>
                <w:kern w:val="0"/>
                <w:sz w:val="27"/>
                <w:szCs w:val="27"/>
                <w:highlight w:val="none"/>
                <w:u w:color="000000"/>
              </w:rPr>
            </w:pPr>
          </w:p>
        </w:tc>
        <w:tc>
          <w:tcPr>
            <w:tcW w:w="3409" w:type="dxa"/>
            <w:vAlign w:val="center"/>
          </w:tcPr>
          <w:p>
            <w:pPr>
              <w:widowControl/>
              <w:spacing w:line="400" w:lineRule="exact"/>
              <w:rPr>
                <w:rFonts w:hint="eastAsia" w:ascii="仿宋" w:hAnsi="仿宋" w:eastAsia="仿宋" w:cs="宋体"/>
                <w:kern w:val="0"/>
                <w:sz w:val="27"/>
                <w:szCs w:val="27"/>
                <w:highlight w:val="none"/>
                <w:u w:color="000000"/>
              </w:rPr>
            </w:pPr>
            <w:r>
              <w:rPr>
                <w:rFonts w:hint="eastAsia" w:ascii="仿宋" w:hAnsi="仿宋" w:eastAsia="仿宋" w:cs="宋体"/>
                <w:color w:val="auto"/>
                <w:kern w:val="0"/>
                <w:sz w:val="27"/>
                <w:szCs w:val="27"/>
                <w:highlight w:val="none"/>
                <w:u w:color="000000"/>
                <w:lang w:val="en-US" w:eastAsia="zh-CN"/>
              </w:rPr>
              <w:t>响应供应商近三年内须承担过类似项目的两个（含两个）以上业绩。</w:t>
            </w:r>
          </w:p>
        </w:tc>
        <w:tc>
          <w:tcPr>
            <w:tcW w:w="3689" w:type="dxa"/>
            <w:vAlign w:val="center"/>
          </w:tcPr>
          <w:p>
            <w:pPr>
              <w:widowControl/>
              <w:spacing w:line="400" w:lineRule="exact"/>
              <w:rPr>
                <w:rFonts w:hint="eastAsia" w:ascii="仿宋" w:hAnsi="仿宋" w:eastAsia="仿宋" w:cs="宋体"/>
                <w:bCs/>
                <w:kern w:val="0"/>
                <w:sz w:val="27"/>
                <w:szCs w:val="27"/>
                <w:highlight w:val="none"/>
              </w:rPr>
            </w:pPr>
            <w:r>
              <w:rPr>
                <w:rFonts w:hint="eastAsia" w:ascii="仿宋" w:hAnsi="仿宋" w:eastAsia="仿宋" w:cs="宋体"/>
                <w:bCs/>
                <w:kern w:val="0"/>
                <w:sz w:val="27"/>
                <w:szCs w:val="27"/>
                <w:highlight w:val="none"/>
              </w:rPr>
              <w:t>响应文件中</w:t>
            </w:r>
            <w:r>
              <w:rPr>
                <w:rFonts w:ascii="仿宋" w:hAnsi="仿宋" w:eastAsia="仿宋" w:cs="宋体"/>
                <w:bCs/>
                <w:kern w:val="0"/>
                <w:sz w:val="27"/>
                <w:szCs w:val="27"/>
                <w:highlight w:val="none"/>
              </w:rPr>
              <w:t>提供</w:t>
            </w:r>
            <w:r>
              <w:rPr>
                <w:rFonts w:hint="eastAsia" w:ascii="仿宋" w:hAnsi="仿宋" w:eastAsia="仿宋" w:cs="宋体"/>
                <w:bCs/>
                <w:kern w:val="0"/>
                <w:sz w:val="27"/>
                <w:szCs w:val="27"/>
                <w:highlight w:val="none"/>
              </w:rPr>
              <w:t>相关</w:t>
            </w:r>
            <w:r>
              <w:rPr>
                <w:rFonts w:hint="eastAsia" w:ascii="仿宋" w:hAnsi="仿宋" w:eastAsia="仿宋" w:cs="宋体"/>
                <w:bCs/>
                <w:kern w:val="0"/>
                <w:sz w:val="27"/>
                <w:szCs w:val="27"/>
                <w:highlight w:val="none"/>
                <w:lang w:val="en-US" w:eastAsia="zh-CN"/>
              </w:rPr>
              <w:t>合同</w:t>
            </w:r>
            <w:r>
              <w:rPr>
                <w:rFonts w:hint="eastAsia" w:ascii="仿宋" w:hAnsi="仿宋" w:eastAsia="仿宋" w:cs="宋体"/>
                <w:bCs/>
                <w:kern w:val="0"/>
                <w:sz w:val="27"/>
                <w:szCs w:val="27"/>
                <w:highlight w:val="none"/>
              </w:rPr>
              <w:t>复印件并加盖响应供应商公章</w:t>
            </w:r>
            <w:r>
              <w:rPr>
                <w:rFonts w:hint="eastAsia" w:ascii="仿宋" w:hAnsi="仿宋" w:eastAsia="仿宋" w:cs="宋体"/>
                <w:bCs/>
                <w:kern w:val="0"/>
                <w:sz w:val="27"/>
                <w:szCs w:val="27"/>
                <w:highlight w:val="none"/>
                <w:lang w:eastAsia="zh-CN"/>
              </w:rPr>
              <w:t>，</w:t>
            </w:r>
            <w:r>
              <w:rPr>
                <w:rFonts w:hint="eastAsia" w:ascii="仿宋" w:hAnsi="仿宋" w:eastAsia="仿宋" w:cs="宋体"/>
                <w:bCs/>
                <w:kern w:val="0"/>
                <w:sz w:val="27"/>
                <w:szCs w:val="27"/>
                <w:highlight w:val="none"/>
                <w:lang w:val="en-US" w:eastAsia="zh-CN"/>
              </w:rPr>
              <w:t>合同原件评审现场核查</w:t>
            </w:r>
            <w:r>
              <w:rPr>
                <w:rFonts w:ascii="仿宋" w:hAnsi="仿宋" w:eastAsia="仿宋" w:cs="宋体"/>
                <w:bCs/>
                <w:kern w:val="0"/>
                <w:sz w:val="27"/>
                <w:szCs w:val="27"/>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7" w:hRule="atLeast"/>
          <w:jc w:val="center"/>
        </w:trPr>
        <w:tc>
          <w:tcPr>
            <w:tcW w:w="992" w:type="dxa"/>
            <w:vAlign w:val="center"/>
          </w:tcPr>
          <w:p>
            <w:pPr>
              <w:widowControl/>
              <w:spacing w:line="400" w:lineRule="exact"/>
              <w:jc w:val="center"/>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3</w:t>
            </w:r>
          </w:p>
        </w:tc>
        <w:tc>
          <w:tcPr>
            <w:tcW w:w="1559" w:type="dxa"/>
            <w:vAlign w:val="center"/>
          </w:tcPr>
          <w:p>
            <w:pPr>
              <w:widowControl/>
              <w:spacing w:line="400" w:lineRule="exact"/>
              <w:jc w:val="center"/>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响应保证金</w:t>
            </w:r>
          </w:p>
        </w:tc>
        <w:tc>
          <w:tcPr>
            <w:tcW w:w="3409" w:type="dxa"/>
            <w:vAlign w:val="center"/>
          </w:tcPr>
          <w:p>
            <w:pPr>
              <w:widowControl/>
              <w:spacing w:line="400" w:lineRule="exact"/>
              <w:rPr>
                <w:rFonts w:ascii="仿宋" w:hAnsi="仿宋" w:eastAsia="仿宋" w:cs="宋体"/>
                <w:bCs/>
                <w:kern w:val="0"/>
                <w:sz w:val="27"/>
                <w:szCs w:val="27"/>
                <w:highlight w:val="none"/>
              </w:rPr>
            </w:pPr>
            <w:r>
              <w:rPr>
                <w:rFonts w:hint="eastAsia" w:ascii="仿宋" w:hAnsi="仿宋" w:eastAsia="仿宋" w:cs="宋体"/>
                <w:kern w:val="0"/>
                <w:sz w:val="27"/>
                <w:szCs w:val="27"/>
                <w:highlight w:val="none"/>
                <w:u w:color="000000"/>
              </w:rPr>
              <w:t>本项目收取响应保证金人民币三万元整。</w:t>
            </w:r>
          </w:p>
        </w:tc>
        <w:tc>
          <w:tcPr>
            <w:tcW w:w="3689" w:type="dxa"/>
            <w:vAlign w:val="center"/>
          </w:tcPr>
          <w:p>
            <w:pPr>
              <w:widowControl/>
              <w:spacing w:line="4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响应文件中</w:t>
            </w:r>
            <w:r>
              <w:rPr>
                <w:rFonts w:ascii="仿宋" w:hAnsi="仿宋" w:eastAsia="仿宋" w:cs="宋体"/>
                <w:bCs/>
                <w:kern w:val="0"/>
                <w:sz w:val="27"/>
                <w:szCs w:val="27"/>
                <w:highlight w:val="none"/>
              </w:rPr>
              <w:t>提供</w:t>
            </w:r>
            <w:r>
              <w:rPr>
                <w:rFonts w:hint="eastAsia" w:ascii="仿宋" w:hAnsi="仿宋" w:eastAsia="仿宋" w:cs="宋体"/>
                <w:bCs/>
                <w:kern w:val="0"/>
                <w:sz w:val="27"/>
                <w:szCs w:val="27"/>
                <w:highlight w:val="none"/>
              </w:rPr>
              <w:t>足额的保证金缴纳凭证复印件并加盖响应供应商公章</w:t>
            </w:r>
            <w:r>
              <w:rPr>
                <w:rFonts w:ascii="仿宋" w:hAnsi="仿宋" w:eastAsia="仿宋" w:cs="宋体"/>
                <w:bCs/>
                <w:kern w:val="0"/>
                <w:sz w:val="27"/>
                <w:szCs w:val="27"/>
                <w:highlight w:val="none"/>
              </w:rPr>
              <w:t>。</w:t>
            </w:r>
          </w:p>
        </w:tc>
      </w:tr>
    </w:tbl>
    <w:p>
      <w:pPr>
        <w:widowControl/>
        <w:spacing w:line="480" w:lineRule="exact"/>
        <w:ind w:firstLine="542" w:firstLineChars="200"/>
        <w:jc w:val="left"/>
        <w:rPr>
          <w:rFonts w:ascii="仿宋" w:hAnsi="仿宋" w:eastAsia="仿宋" w:cs="宋体"/>
          <w:kern w:val="0"/>
          <w:sz w:val="27"/>
          <w:szCs w:val="27"/>
          <w:highlight w:val="none"/>
        </w:rPr>
      </w:pPr>
      <w:r>
        <w:rPr>
          <w:rFonts w:hint="eastAsia" w:ascii="仿宋" w:hAnsi="仿宋" w:eastAsia="仿宋" w:cs="Courier New"/>
          <w:b/>
          <w:sz w:val="27"/>
          <w:szCs w:val="27"/>
          <w:highlight w:val="none"/>
        </w:rPr>
        <w:t>20.2.2 符合性检查。</w:t>
      </w:r>
      <w:r>
        <w:rPr>
          <w:rFonts w:hint="eastAsia" w:ascii="仿宋" w:hAnsi="仿宋" w:eastAsia="仿宋" w:cs="Courier New"/>
          <w:sz w:val="27"/>
          <w:szCs w:val="27"/>
          <w:highlight w:val="none"/>
        </w:rPr>
        <w:t>依据谈判文件的规定，从</w:t>
      </w:r>
      <w:r>
        <w:rPr>
          <w:rFonts w:hint="eastAsia" w:ascii="仿宋" w:hAnsi="仿宋" w:eastAsia="仿宋" w:cs="宋体"/>
          <w:kern w:val="0"/>
          <w:sz w:val="27"/>
          <w:szCs w:val="27"/>
          <w:highlight w:val="none"/>
        </w:rPr>
        <w:t>响应文件</w:t>
      </w:r>
      <w:r>
        <w:rPr>
          <w:rFonts w:hint="eastAsia" w:ascii="仿宋" w:hAnsi="仿宋" w:eastAsia="仿宋" w:cs="Courier New"/>
          <w:sz w:val="27"/>
          <w:szCs w:val="27"/>
          <w:highlight w:val="none"/>
        </w:rPr>
        <w:t>的有效性、完整性和对谈判文件的响应程度、有无计算错误进行审查，以确定是否对谈判文件的实质性要求作出响应。</w:t>
      </w:r>
    </w:p>
    <w:p>
      <w:pPr>
        <w:widowControl/>
        <w:spacing w:line="500" w:lineRule="exact"/>
        <w:rPr>
          <w:rFonts w:ascii="仿宋" w:hAnsi="仿宋" w:eastAsia="仿宋" w:cs="宋体"/>
          <w:b/>
          <w:bCs/>
          <w:kern w:val="0"/>
          <w:sz w:val="27"/>
          <w:szCs w:val="27"/>
          <w:highlight w:val="none"/>
        </w:rPr>
      </w:pPr>
      <w:r>
        <w:rPr>
          <w:rFonts w:hint="eastAsia" w:ascii="仿宋" w:hAnsi="仿宋" w:eastAsia="仿宋" w:cs="宋体"/>
          <w:b/>
          <w:bCs/>
          <w:kern w:val="0"/>
          <w:sz w:val="27"/>
          <w:szCs w:val="27"/>
          <w:highlight w:val="none"/>
        </w:rPr>
        <w:t>符合性检查资料表如下：</w:t>
      </w:r>
    </w:p>
    <w:tbl>
      <w:tblPr>
        <w:tblStyle w:val="20"/>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55"/>
        <w:gridCol w:w="2114"/>
        <w:gridCol w:w="4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51" w:type="dxa"/>
            <w:vAlign w:val="center"/>
          </w:tcPr>
          <w:p>
            <w:pPr>
              <w:widowControl/>
              <w:spacing w:line="500" w:lineRule="exact"/>
              <w:jc w:val="center"/>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序号</w:t>
            </w:r>
          </w:p>
        </w:tc>
        <w:tc>
          <w:tcPr>
            <w:tcW w:w="3969" w:type="dxa"/>
            <w:gridSpan w:val="2"/>
            <w:vAlign w:val="center"/>
          </w:tcPr>
          <w:p>
            <w:pPr>
              <w:widowControl/>
              <w:spacing w:line="500" w:lineRule="exact"/>
              <w:jc w:val="center"/>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评审因素</w:t>
            </w:r>
          </w:p>
        </w:tc>
        <w:tc>
          <w:tcPr>
            <w:tcW w:w="4832" w:type="dxa"/>
            <w:vAlign w:val="center"/>
          </w:tcPr>
          <w:p>
            <w:pPr>
              <w:widowControl/>
              <w:spacing w:line="500" w:lineRule="exact"/>
              <w:jc w:val="center"/>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51" w:type="dxa"/>
            <w:vMerge w:val="restart"/>
            <w:vAlign w:val="center"/>
          </w:tcPr>
          <w:p>
            <w:pPr>
              <w:widowControl/>
              <w:spacing w:line="500" w:lineRule="exact"/>
              <w:jc w:val="center"/>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1</w:t>
            </w:r>
          </w:p>
        </w:tc>
        <w:tc>
          <w:tcPr>
            <w:tcW w:w="1855" w:type="dxa"/>
            <w:vMerge w:val="restart"/>
            <w:vAlign w:val="center"/>
          </w:tcPr>
          <w:p>
            <w:pPr>
              <w:widowControl/>
              <w:spacing w:line="5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有效性审查</w:t>
            </w:r>
          </w:p>
        </w:tc>
        <w:tc>
          <w:tcPr>
            <w:tcW w:w="2114" w:type="dxa"/>
            <w:vAlign w:val="center"/>
          </w:tcPr>
          <w:p>
            <w:pPr>
              <w:widowControl/>
              <w:spacing w:line="5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响应文件签署、盖章</w:t>
            </w:r>
          </w:p>
        </w:tc>
        <w:tc>
          <w:tcPr>
            <w:tcW w:w="4832" w:type="dxa"/>
            <w:vAlign w:val="center"/>
          </w:tcPr>
          <w:p>
            <w:pPr>
              <w:widowControl/>
              <w:spacing w:line="5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响应文件按谈判文件要求盖章及</w:t>
            </w:r>
            <w:r>
              <w:rPr>
                <w:rFonts w:ascii="仿宋" w:hAnsi="仿宋" w:eastAsia="仿宋" w:cs="宋体"/>
                <w:bCs/>
                <w:kern w:val="0"/>
                <w:sz w:val="27"/>
                <w:szCs w:val="27"/>
                <w:highlight w:val="none"/>
              </w:rPr>
              <w:t>法定代表人</w:t>
            </w:r>
            <w:r>
              <w:rPr>
                <w:rFonts w:hint="eastAsia" w:ascii="仿宋" w:hAnsi="仿宋" w:eastAsia="仿宋" w:cs="宋体"/>
                <w:bCs/>
                <w:kern w:val="0"/>
                <w:sz w:val="27"/>
                <w:szCs w:val="27"/>
                <w:highlight w:val="none"/>
              </w:rPr>
              <w:t>（经营者、单位负责人）的签字齐全。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1" w:type="dxa"/>
            <w:vMerge w:val="continue"/>
            <w:vAlign w:val="center"/>
          </w:tcPr>
          <w:p>
            <w:pPr>
              <w:widowControl/>
              <w:spacing w:line="500" w:lineRule="exact"/>
              <w:jc w:val="center"/>
              <w:rPr>
                <w:rFonts w:ascii="仿宋" w:hAnsi="仿宋" w:eastAsia="仿宋" w:cs="宋体"/>
                <w:bCs/>
                <w:kern w:val="0"/>
                <w:sz w:val="27"/>
                <w:szCs w:val="27"/>
                <w:highlight w:val="none"/>
              </w:rPr>
            </w:pPr>
          </w:p>
        </w:tc>
        <w:tc>
          <w:tcPr>
            <w:tcW w:w="1855" w:type="dxa"/>
            <w:vMerge w:val="continue"/>
            <w:vAlign w:val="center"/>
          </w:tcPr>
          <w:p>
            <w:pPr>
              <w:widowControl/>
              <w:spacing w:line="500" w:lineRule="exact"/>
              <w:rPr>
                <w:rFonts w:ascii="仿宋" w:hAnsi="仿宋" w:eastAsia="仿宋" w:cs="宋体"/>
                <w:bCs/>
                <w:kern w:val="0"/>
                <w:sz w:val="27"/>
                <w:szCs w:val="27"/>
                <w:highlight w:val="none"/>
              </w:rPr>
            </w:pPr>
          </w:p>
        </w:tc>
        <w:tc>
          <w:tcPr>
            <w:tcW w:w="2114" w:type="dxa"/>
            <w:vAlign w:val="center"/>
          </w:tcPr>
          <w:p>
            <w:pPr>
              <w:widowControl/>
              <w:spacing w:line="5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法定代表人身份证明及授权委托书</w:t>
            </w:r>
          </w:p>
        </w:tc>
        <w:tc>
          <w:tcPr>
            <w:tcW w:w="4832" w:type="dxa"/>
            <w:vAlign w:val="center"/>
          </w:tcPr>
          <w:p>
            <w:pPr>
              <w:widowControl/>
              <w:spacing w:line="500" w:lineRule="exact"/>
              <w:rPr>
                <w:rFonts w:ascii="仿宋" w:hAnsi="仿宋" w:eastAsia="仿宋" w:cs="宋体"/>
                <w:bCs/>
                <w:kern w:val="0"/>
                <w:sz w:val="27"/>
                <w:szCs w:val="27"/>
                <w:highlight w:val="none"/>
              </w:rPr>
            </w:pPr>
            <w:r>
              <w:rPr>
                <w:rFonts w:ascii="仿宋" w:hAnsi="仿宋" w:eastAsia="仿宋" w:cs="宋体"/>
                <w:bCs/>
                <w:kern w:val="0"/>
                <w:sz w:val="27"/>
                <w:szCs w:val="27"/>
                <w:highlight w:val="none"/>
              </w:rPr>
              <w:t>法定代表人</w:t>
            </w:r>
            <w:r>
              <w:rPr>
                <w:rFonts w:hint="eastAsia" w:ascii="仿宋" w:hAnsi="仿宋" w:eastAsia="仿宋" w:cs="宋体"/>
                <w:bCs/>
                <w:kern w:val="0"/>
                <w:sz w:val="27"/>
                <w:szCs w:val="27"/>
                <w:highlight w:val="none"/>
              </w:rPr>
              <w:t>（经营者、单位负责人）身份证明及授权委托书有效，符合谈判文件规定的格式，签字或盖章齐全。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51" w:type="dxa"/>
            <w:vMerge w:val="continue"/>
            <w:vAlign w:val="center"/>
          </w:tcPr>
          <w:p>
            <w:pPr>
              <w:widowControl/>
              <w:spacing w:line="500" w:lineRule="exact"/>
              <w:jc w:val="center"/>
              <w:rPr>
                <w:rFonts w:ascii="仿宋" w:hAnsi="仿宋" w:eastAsia="仿宋" w:cs="宋体"/>
                <w:bCs/>
                <w:kern w:val="0"/>
                <w:sz w:val="27"/>
                <w:szCs w:val="27"/>
                <w:highlight w:val="none"/>
              </w:rPr>
            </w:pPr>
          </w:p>
        </w:tc>
        <w:tc>
          <w:tcPr>
            <w:tcW w:w="1855" w:type="dxa"/>
            <w:vMerge w:val="continue"/>
            <w:vAlign w:val="center"/>
          </w:tcPr>
          <w:p>
            <w:pPr>
              <w:widowControl/>
              <w:spacing w:line="500" w:lineRule="exact"/>
              <w:rPr>
                <w:rFonts w:ascii="仿宋" w:hAnsi="仿宋" w:eastAsia="仿宋" w:cs="宋体"/>
                <w:bCs/>
                <w:kern w:val="0"/>
                <w:sz w:val="27"/>
                <w:szCs w:val="27"/>
                <w:highlight w:val="none"/>
              </w:rPr>
            </w:pPr>
          </w:p>
        </w:tc>
        <w:tc>
          <w:tcPr>
            <w:tcW w:w="2114" w:type="dxa"/>
            <w:vAlign w:val="center"/>
          </w:tcPr>
          <w:p>
            <w:pPr>
              <w:widowControl/>
              <w:spacing w:line="5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响应方案</w:t>
            </w:r>
          </w:p>
        </w:tc>
        <w:tc>
          <w:tcPr>
            <w:tcW w:w="4832" w:type="dxa"/>
            <w:vAlign w:val="center"/>
          </w:tcPr>
          <w:p>
            <w:pPr>
              <w:widowControl/>
              <w:spacing w:line="5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只能有一个方案响应。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vMerge w:val="continue"/>
            <w:vAlign w:val="center"/>
          </w:tcPr>
          <w:p>
            <w:pPr>
              <w:widowControl/>
              <w:spacing w:line="500" w:lineRule="exact"/>
              <w:jc w:val="center"/>
              <w:rPr>
                <w:rFonts w:ascii="仿宋" w:hAnsi="仿宋" w:eastAsia="仿宋" w:cs="宋体"/>
                <w:bCs/>
                <w:kern w:val="0"/>
                <w:sz w:val="27"/>
                <w:szCs w:val="27"/>
                <w:highlight w:val="none"/>
              </w:rPr>
            </w:pPr>
          </w:p>
        </w:tc>
        <w:tc>
          <w:tcPr>
            <w:tcW w:w="1855" w:type="dxa"/>
            <w:vMerge w:val="continue"/>
            <w:vAlign w:val="center"/>
          </w:tcPr>
          <w:p>
            <w:pPr>
              <w:widowControl/>
              <w:spacing w:line="500" w:lineRule="exact"/>
              <w:rPr>
                <w:rFonts w:ascii="仿宋" w:hAnsi="仿宋" w:eastAsia="仿宋" w:cs="宋体"/>
                <w:bCs/>
                <w:kern w:val="0"/>
                <w:sz w:val="27"/>
                <w:szCs w:val="27"/>
                <w:highlight w:val="none"/>
              </w:rPr>
            </w:pPr>
          </w:p>
        </w:tc>
        <w:tc>
          <w:tcPr>
            <w:tcW w:w="2114" w:type="dxa"/>
            <w:vAlign w:val="center"/>
          </w:tcPr>
          <w:p>
            <w:pPr>
              <w:widowControl/>
              <w:spacing w:line="5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报价唯一</w:t>
            </w:r>
          </w:p>
        </w:tc>
        <w:tc>
          <w:tcPr>
            <w:tcW w:w="4832" w:type="dxa"/>
            <w:vAlign w:val="center"/>
          </w:tcPr>
          <w:p>
            <w:pPr>
              <w:widowControl/>
              <w:spacing w:line="5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只能在采购预算（最高限价）范围内报价，只能有一个有效报价，不得提交选择性报价。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51" w:type="dxa"/>
            <w:vAlign w:val="center"/>
          </w:tcPr>
          <w:p>
            <w:pPr>
              <w:widowControl/>
              <w:spacing w:line="500" w:lineRule="exact"/>
              <w:jc w:val="center"/>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2</w:t>
            </w:r>
          </w:p>
        </w:tc>
        <w:tc>
          <w:tcPr>
            <w:tcW w:w="1855" w:type="dxa"/>
            <w:vAlign w:val="center"/>
          </w:tcPr>
          <w:p>
            <w:pPr>
              <w:widowControl/>
              <w:spacing w:line="5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完整性审查</w:t>
            </w:r>
          </w:p>
        </w:tc>
        <w:tc>
          <w:tcPr>
            <w:tcW w:w="2114" w:type="dxa"/>
            <w:vAlign w:val="center"/>
          </w:tcPr>
          <w:p>
            <w:pPr>
              <w:widowControl/>
              <w:spacing w:line="5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响应文件内容</w:t>
            </w:r>
          </w:p>
        </w:tc>
        <w:tc>
          <w:tcPr>
            <w:tcW w:w="4832" w:type="dxa"/>
            <w:vAlign w:val="center"/>
          </w:tcPr>
          <w:p>
            <w:pPr>
              <w:widowControl/>
              <w:spacing w:line="5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1" w:type="dxa"/>
            <w:vMerge w:val="restart"/>
            <w:vAlign w:val="center"/>
          </w:tcPr>
          <w:p>
            <w:pPr>
              <w:widowControl/>
              <w:spacing w:line="500" w:lineRule="exact"/>
              <w:jc w:val="center"/>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3</w:t>
            </w:r>
          </w:p>
        </w:tc>
        <w:tc>
          <w:tcPr>
            <w:tcW w:w="1855" w:type="dxa"/>
            <w:vMerge w:val="restart"/>
            <w:vAlign w:val="center"/>
          </w:tcPr>
          <w:p>
            <w:pPr>
              <w:widowControl/>
              <w:spacing w:line="5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谈判文件的响应程度审查</w:t>
            </w:r>
          </w:p>
        </w:tc>
        <w:tc>
          <w:tcPr>
            <w:tcW w:w="2114" w:type="dxa"/>
            <w:vAlign w:val="center"/>
          </w:tcPr>
          <w:p>
            <w:pPr>
              <w:widowControl/>
              <w:spacing w:line="5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响应文件内容</w:t>
            </w:r>
          </w:p>
        </w:tc>
        <w:tc>
          <w:tcPr>
            <w:tcW w:w="4832" w:type="dxa"/>
            <w:vAlign w:val="center"/>
          </w:tcPr>
          <w:p>
            <w:pPr>
              <w:widowControl/>
              <w:spacing w:line="5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对谈判文件中采购项目要求作出响应。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 w:type="dxa"/>
            <w:vMerge w:val="continue"/>
            <w:vAlign w:val="center"/>
          </w:tcPr>
          <w:p>
            <w:pPr>
              <w:widowControl/>
              <w:spacing w:line="500" w:lineRule="exact"/>
              <w:rPr>
                <w:rFonts w:ascii="仿宋" w:hAnsi="仿宋" w:eastAsia="仿宋" w:cs="宋体"/>
                <w:bCs/>
                <w:kern w:val="0"/>
                <w:sz w:val="27"/>
                <w:szCs w:val="27"/>
                <w:highlight w:val="none"/>
              </w:rPr>
            </w:pPr>
          </w:p>
        </w:tc>
        <w:tc>
          <w:tcPr>
            <w:tcW w:w="1855" w:type="dxa"/>
            <w:vMerge w:val="continue"/>
            <w:vAlign w:val="center"/>
          </w:tcPr>
          <w:p>
            <w:pPr>
              <w:widowControl/>
              <w:spacing w:line="500" w:lineRule="exact"/>
              <w:rPr>
                <w:rFonts w:ascii="仿宋" w:hAnsi="仿宋" w:eastAsia="仿宋" w:cs="宋体"/>
                <w:bCs/>
                <w:kern w:val="0"/>
                <w:sz w:val="27"/>
                <w:szCs w:val="27"/>
                <w:highlight w:val="none"/>
              </w:rPr>
            </w:pPr>
          </w:p>
        </w:tc>
        <w:tc>
          <w:tcPr>
            <w:tcW w:w="2114" w:type="dxa"/>
            <w:vAlign w:val="center"/>
          </w:tcPr>
          <w:p>
            <w:pPr>
              <w:widowControl/>
              <w:spacing w:line="5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响应有效期</w:t>
            </w:r>
          </w:p>
        </w:tc>
        <w:tc>
          <w:tcPr>
            <w:tcW w:w="4832" w:type="dxa"/>
            <w:vAlign w:val="center"/>
          </w:tcPr>
          <w:p>
            <w:pPr>
              <w:widowControl/>
              <w:spacing w:line="500" w:lineRule="exact"/>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满足谈判文件规定规定。</w:t>
            </w:r>
          </w:p>
        </w:tc>
      </w:tr>
    </w:tbl>
    <w:p>
      <w:pPr>
        <w:widowControl/>
        <w:spacing w:line="480" w:lineRule="exact"/>
        <w:jc w:val="left"/>
        <w:rPr>
          <w:rFonts w:ascii="仿宋" w:hAnsi="仿宋" w:eastAsia="仿宋" w:cs="宋体"/>
          <w:b/>
          <w:kern w:val="0"/>
          <w:sz w:val="24"/>
          <w:highlight w:val="none"/>
        </w:rPr>
      </w:pPr>
      <w:r>
        <w:rPr>
          <w:rFonts w:ascii="仿宋" w:hAnsi="仿宋" w:eastAsia="仿宋" w:cs="宋体"/>
          <w:b/>
          <w:bCs/>
          <w:kern w:val="0"/>
          <w:sz w:val="27"/>
          <w:szCs w:val="27"/>
          <w:highlight w:val="none"/>
        </w:rPr>
        <w:t>21、响应的评价和比较</w:t>
      </w:r>
    </w:p>
    <w:p>
      <w:pPr>
        <w:widowControl/>
        <w:spacing w:line="480" w:lineRule="exact"/>
        <w:ind w:firstLine="540" w:firstLineChars="200"/>
        <w:jc w:val="left"/>
        <w:rPr>
          <w:rFonts w:ascii="仿宋" w:hAnsi="仿宋" w:eastAsia="仿宋" w:cs="宋体"/>
          <w:kern w:val="0"/>
          <w:sz w:val="27"/>
          <w:szCs w:val="27"/>
          <w:highlight w:val="none"/>
        </w:rPr>
      </w:pPr>
      <w:r>
        <w:rPr>
          <w:rFonts w:ascii="仿宋" w:hAnsi="仿宋" w:eastAsia="仿宋" w:cs="宋体"/>
          <w:kern w:val="0"/>
          <w:sz w:val="27"/>
          <w:szCs w:val="27"/>
          <w:highlight w:val="none"/>
        </w:rPr>
        <w:t>21.1</w:t>
      </w:r>
      <w:r>
        <w:rPr>
          <w:rFonts w:hint="eastAsia" w:ascii="仿宋" w:hAnsi="仿宋" w:eastAsia="仿宋" w:cs="宋体"/>
          <w:kern w:val="0"/>
          <w:sz w:val="27"/>
          <w:szCs w:val="27"/>
          <w:highlight w:val="none"/>
        </w:rPr>
        <w:t>谈判小组将</w:t>
      </w:r>
      <w:r>
        <w:rPr>
          <w:rFonts w:ascii="仿宋" w:hAnsi="仿宋" w:eastAsia="仿宋" w:cs="宋体"/>
          <w:kern w:val="0"/>
          <w:sz w:val="27"/>
          <w:szCs w:val="27"/>
          <w:highlight w:val="none"/>
        </w:rPr>
        <w:t>按照谈判文件</w:t>
      </w:r>
      <w:r>
        <w:rPr>
          <w:rFonts w:hint="eastAsia" w:ascii="仿宋" w:hAnsi="仿宋" w:eastAsia="仿宋" w:cs="宋体"/>
          <w:kern w:val="0"/>
          <w:sz w:val="27"/>
          <w:szCs w:val="27"/>
          <w:highlight w:val="none"/>
        </w:rPr>
        <w:t>规定的评审程序、评审标准进行评审</w:t>
      </w:r>
      <w:r>
        <w:rPr>
          <w:rFonts w:ascii="仿宋" w:hAnsi="仿宋" w:eastAsia="仿宋" w:cs="宋体"/>
          <w:kern w:val="0"/>
          <w:sz w:val="27"/>
          <w:szCs w:val="27"/>
          <w:highlight w:val="none"/>
        </w:rPr>
        <w:t>。</w:t>
      </w:r>
      <w:r>
        <w:rPr>
          <w:rFonts w:hint="eastAsia" w:ascii="仿宋" w:hAnsi="仿宋" w:eastAsia="仿宋"/>
          <w:sz w:val="27"/>
          <w:szCs w:val="27"/>
          <w:highlight w:val="none"/>
        </w:rPr>
        <w:t>评审开始前，由谈判小组推举一位评审专家担任谈判小组组长，并由谈判小组组长协调该项目评审工作。评审专家独立进行评审，不得向任何人透露评审信息，并协助采购人、采购代理机构答复质疑或处理投诉事项。</w:t>
      </w:r>
    </w:p>
    <w:p>
      <w:pPr>
        <w:widowControl/>
        <w:spacing w:line="480" w:lineRule="exact"/>
        <w:ind w:firstLine="540" w:firstLineChars="200"/>
        <w:jc w:val="left"/>
        <w:rPr>
          <w:rFonts w:ascii="仿宋" w:hAnsi="仿宋" w:eastAsia="仿宋" w:cs="宋体"/>
          <w:kern w:val="0"/>
          <w:sz w:val="27"/>
          <w:szCs w:val="27"/>
          <w:highlight w:val="none"/>
        </w:rPr>
      </w:pPr>
      <w:r>
        <w:rPr>
          <w:rFonts w:ascii="仿宋" w:hAnsi="仿宋" w:eastAsia="仿宋" w:cs="宋体"/>
          <w:kern w:val="0"/>
          <w:sz w:val="27"/>
          <w:szCs w:val="27"/>
          <w:highlight w:val="none"/>
        </w:rPr>
        <w:t>21.2</w:t>
      </w:r>
      <w:r>
        <w:rPr>
          <w:rFonts w:hint="eastAsia" w:ascii="仿宋" w:hAnsi="仿宋" w:eastAsia="仿宋"/>
          <w:sz w:val="27"/>
          <w:szCs w:val="27"/>
          <w:highlight w:val="none"/>
        </w:rPr>
        <w:t>采购代理机构</w:t>
      </w:r>
      <w:r>
        <w:rPr>
          <w:rFonts w:ascii="仿宋" w:hAnsi="仿宋" w:eastAsia="仿宋" w:cs="宋体"/>
          <w:kern w:val="0"/>
          <w:sz w:val="27"/>
          <w:szCs w:val="27"/>
          <w:highlight w:val="none"/>
        </w:rPr>
        <w:t>不向</w:t>
      </w:r>
      <w:r>
        <w:rPr>
          <w:rFonts w:hint="eastAsia" w:ascii="仿宋" w:hAnsi="仿宋" w:eastAsia="仿宋" w:cs="宋体"/>
          <w:kern w:val="0"/>
          <w:sz w:val="27"/>
          <w:szCs w:val="27"/>
          <w:highlight w:val="none"/>
        </w:rPr>
        <w:t>未成交供应商</w:t>
      </w:r>
      <w:r>
        <w:rPr>
          <w:rFonts w:ascii="仿宋" w:hAnsi="仿宋" w:eastAsia="仿宋" w:cs="宋体"/>
          <w:kern w:val="0"/>
          <w:sz w:val="27"/>
          <w:szCs w:val="27"/>
          <w:highlight w:val="none"/>
        </w:rPr>
        <w:t>解释</w:t>
      </w:r>
      <w:r>
        <w:rPr>
          <w:rFonts w:hint="eastAsia" w:ascii="仿宋" w:hAnsi="仿宋" w:eastAsia="仿宋" w:cs="宋体"/>
          <w:kern w:val="0"/>
          <w:sz w:val="27"/>
          <w:szCs w:val="27"/>
          <w:highlight w:val="none"/>
        </w:rPr>
        <w:t>未成交</w:t>
      </w:r>
      <w:r>
        <w:rPr>
          <w:rFonts w:ascii="仿宋" w:hAnsi="仿宋" w:eastAsia="仿宋" w:cs="宋体"/>
          <w:kern w:val="0"/>
          <w:sz w:val="27"/>
          <w:szCs w:val="27"/>
          <w:highlight w:val="none"/>
        </w:rPr>
        <w:t>原因，不退还响应文件。</w:t>
      </w:r>
    </w:p>
    <w:p>
      <w:pPr>
        <w:widowControl/>
        <w:spacing w:line="480" w:lineRule="exact"/>
        <w:jc w:val="left"/>
        <w:rPr>
          <w:rFonts w:ascii="仿宋" w:hAnsi="仿宋" w:eastAsia="仿宋"/>
          <w:b/>
          <w:sz w:val="27"/>
          <w:szCs w:val="27"/>
          <w:highlight w:val="none"/>
        </w:rPr>
      </w:pPr>
      <w:r>
        <w:rPr>
          <w:rFonts w:ascii="仿宋" w:hAnsi="仿宋" w:eastAsia="仿宋"/>
          <w:b/>
          <w:sz w:val="27"/>
          <w:szCs w:val="27"/>
          <w:highlight w:val="none"/>
        </w:rPr>
        <w:t>22</w:t>
      </w:r>
      <w:r>
        <w:rPr>
          <w:rFonts w:hint="eastAsia" w:ascii="仿宋" w:hAnsi="仿宋" w:eastAsia="仿宋"/>
          <w:b/>
          <w:sz w:val="27"/>
          <w:szCs w:val="27"/>
          <w:highlight w:val="none"/>
        </w:rPr>
        <w:t>、错误修正</w:t>
      </w:r>
    </w:p>
    <w:p>
      <w:pPr>
        <w:widowControl/>
        <w:spacing w:line="480" w:lineRule="exact"/>
        <w:ind w:firstLine="540" w:firstLineChars="200"/>
        <w:jc w:val="left"/>
        <w:rPr>
          <w:rFonts w:ascii="仿宋" w:hAnsi="仿宋" w:eastAsia="仿宋"/>
          <w:sz w:val="27"/>
          <w:szCs w:val="27"/>
          <w:highlight w:val="none"/>
        </w:rPr>
      </w:pPr>
      <w:r>
        <w:rPr>
          <w:rFonts w:hint="eastAsia" w:ascii="仿宋" w:hAnsi="仿宋" w:eastAsia="仿宋"/>
          <w:sz w:val="27"/>
          <w:szCs w:val="27"/>
          <w:highlight w:val="none"/>
        </w:rPr>
        <w:t>（1）响应文件中《响应报价一览表》内容与响应文件中相应内容不一致的，以《响应报价一览表》为准；</w:t>
      </w:r>
    </w:p>
    <w:p>
      <w:pPr>
        <w:widowControl/>
        <w:spacing w:line="480" w:lineRule="exact"/>
        <w:ind w:firstLine="540" w:firstLineChars="200"/>
        <w:jc w:val="left"/>
        <w:rPr>
          <w:rFonts w:ascii="仿宋" w:hAnsi="仿宋" w:eastAsia="仿宋"/>
          <w:sz w:val="27"/>
          <w:szCs w:val="27"/>
          <w:highlight w:val="none"/>
        </w:rPr>
      </w:pPr>
      <w:r>
        <w:rPr>
          <w:rFonts w:hint="eastAsia" w:ascii="仿宋" w:hAnsi="仿宋" w:eastAsia="仿宋"/>
          <w:sz w:val="27"/>
          <w:szCs w:val="27"/>
          <w:highlight w:val="none"/>
        </w:rPr>
        <w:t>（2）响应文件中《响应报价一览表》或最终报价的大写金额和小写金额不一致的，以大写金额为准；</w:t>
      </w:r>
    </w:p>
    <w:p>
      <w:pPr>
        <w:widowControl/>
        <w:spacing w:line="480" w:lineRule="exact"/>
        <w:ind w:firstLine="540" w:firstLineChars="200"/>
        <w:jc w:val="left"/>
        <w:rPr>
          <w:rFonts w:ascii="仿宋" w:hAnsi="仿宋" w:eastAsia="仿宋"/>
          <w:sz w:val="27"/>
          <w:szCs w:val="27"/>
          <w:highlight w:val="none"/>
        </w:rPr>
      </w:pPr>
      <w:r>
        <w:rPr>
          <w:rFonts w:hint="eastAsia" w:ascii="仿宋" w:hAnsi="仿宋" w:eastAsia="仿宋"/>
          <w:sz w:val="27"/>
          <w:szCs w:val="27"/>
          <w:highlight w:val="none"/>
        </w:rPr>
        <w:t>（3）响应文件中《响应报价一览表》或最终报价的单价金额小数点或者百分比有明显错位的，以总价为准，并修正单价；</w:t>
      </w:r>
    </w:p>
    <w:p>
      <w:pPr>
        <w:widowControl/>
        <w:spacing w:line="480" w:lineRule="exact"/>
        <w:ind w:firstLine="540" w:firstLineChars="200"/>
        <w:jc w:val="left"/>
        <w:rPr>
          <w:rFonts w:ascii="仿宋" w:hAnsi="仿宋" w:eastAsia="仿宋"/>
          <w:sz w:val="27"/>
          <w:szCs w:val="27"/>
          <w:highlight w:val="none"/>
        </w:rPr>
      </w:pPr>
      <w:r>
        <w:rPr>
          <w:rFonts w:hint="eastAsia" w:ascii="仿宋" w:hAnsi="仿宋" w:eastAsia="仿宋"/>
          <w:sz w:val="27"/>
          <w:szCs w:val="27"/>
          <w:highlight w:val="none"/>
        </w:rPr>
        <w:t>（4）响应文件中《响应报价一览表》或最终报价的总价金额与按单价汇总金额不一致的，以单价金额计算结果为准；</w:t>
      </w:r>
    </w:p>
    <w:p>
      <w:pPr>
        <w:widowControl/>
        <w:spacing w:line="480" w:lineRule="exact"/>
        <w:ind w:firstLine="540" w:firstLineChars="200"/>
        <w:jc w:val="left"/>
        <w:rPr>
          <w:rFonts w:ascii="仿宋" w:hAnsi="仿宋" w:eastAsia="仿宋"/>
          <w:sz w:val="27"/>
          <w:szCs w:val="27"/>
          <w:highlight w:val="none"/>
        </w:rPr>
      </w:pPr>
      <w:r>
        <w:rPr>
          <w:rFonts w:hint="eastAsia" w:ascii="仿宋" w:hAnsi="仿宋" w:eastAsia="仿宋"/>
          <w:sz w:val="27"/>
          <w:szCs w:val="27"/>
          <w:highlight w:val="none"/>
        </w:rPr>
        <w:t>（5）对不同文字文本响应文件的解释发生异议的，以中文文本为准。</w:t>
      </w:r>
    </w:p>
    <w:p>
      <w:pPr>
        <w:widowControl/>
        <w:spacing w:line="480" w:lineRule="exact"/>
        <w:ind w:firstLine="540" w:firstLineChars="200"/>
        <w:jc w:val="left"/>
        <w:rPr>
          <w:rFonts w:ascii="仿宋" w:hAnsi="仿宋" w:eastAsia="仿宋"/>
          <w:sz w:val="27"/>
          <w:szCs w:val="27"/>
          <w:highlight w:val="none"/>
        </w:rPr>
      </w:pPr>
      <w:r>
        <w:rPr>
          <w:rFonts w:hint="eastAsia" w:ascii="仿宋" w:hAnsi="仿宋" w:eastAsia="仿宋"/>
          <w:sz w:val="27"/>
          <w:szCs w:val="27"/>
          <w:highlight w:val="none"/>
        </w:rPr>
        <w:t>注：同时出现两种以上不一致的情况，以总价为准，并修正单价。谈判小组按上述修正错误的原则及方法调整或修正响应文件或最终报价，响应供应商法定代表人（经营者、单位负责人）或其授权代表同意并签字确认二次报价后，调整后的报价对响应供应商法定代表人（经营者、单位负责人）或其授权代表具有约束作用。如果响应供应商法定代表人（经营者、单位负责人）或其授权代表不接受修正后的报价，则其响应将判定为无效响应处理。</w:t>
      </w:r>
    </w:p>
    <w:p>
      <w:pPr>
        <w:widowControl/>
        <w:spacing w:line="480" w:lineRule="exact"/>
        <w:jc w:val="left"/>
        <w:rPr>
          <w:rFonts w:ascii="仿宋" w:hAnsi="仿宋" w:eastAsia="仿宋" w:cs="Courier New"/>
          <w:b/>
          <w:sz w:val="27"/>
          <w:szCs w:val="27"/>
          <w:highlight w:val="none"/>
        </w:rPr>
      </w:pPr>
      <w:r>
        <w:rPr>
          <w:rFonts w:hint="eastAsia" w:ascii="仿宋" w:hAnsi="仿宋" w:eastAsia="仿宋"/>
          <w:b/>
          <w:sz w:val="27"/>
          <w:szCs w:val="27"/>
          <w:highlight w:val="none"/>
        </w:rPr>
        <w:t>2</w:t>
      </w:r>
      <w:r>
        <w:rPr>
          <w:rFonts w:ascii="仿宋" w:hAnsi="仿宋" w:eastAsia="仿宋"/>
          <w:b/>
          <w:sz w:val="27"/>
          <w:szCs w:val="27"/>
          <w:highlight w:val="none"/>
        </w:rPr>
        <w:t>3</w:t>
      </w:r>
      <w:r>
        <w:rPr>
          <w:rFonts w:hint="eastAsia" w:ascii="仿宋" w:hAnsi="仿宋" w:eastAsia="仿宋"/>
          <w:b/>
          <w:sz w:val="27"/>
          <w:szCs w:val="27"/>
          <w:highlight w:val="none"/>
        </w:rPr>
        <w:t>、无效响应</w:t>
      </w:r>
    </w:p>
    <w:p>
      <w:pPr>
        <w:widowControl/>
        <w:spacing w:line="480" w:lineRule="exact"/>
        <w:ind w:firstLine="542" w:firstLineChars="200"/>
        <w:jc w:val="left"/>
        <w:rPr>
          <w:rFonts w:ascii="仿宋" w:hAnsi="仿宋" w:eastAsia="仿宋" w:cs="宋体"/>
          <w:kern w:val="0"/>
          <w:sz w:val="27"/>
          <w:szCs w:val="27"/>
          <w:highlight w:val="none"/>
        </w:rPr>
      </w:pPr>
      <w:r>
        <w:rPr>
          <w:rFonts w:ascii="仿宋" w:hAnsi="仿宋" w:eastAsia="仿宋" w:cs="Courier New"/>
          <w:b/>
          <w:sz w:val="27"/>
          <w:szCs w:val="27"/>
          <w:highlight w:val="none"/>
        </w:rPr>
        <w:t>2</w:t>
      </w:r>
      <w:r>
        <w:rPr>
          <w:rFonts w:hint="eastAsia" w:ascii="仿宋" w:hAnsi="仿宋" w:eastAsia="仿宋" w:cs="Courier New"/>
          <w:b/>
          <w:sz w:val="27"/>
          <w:szCs w:val="27"/>
          <w:highlight w:val="none"/>
        </w:rPr>
        <w:t>3.1</w:t>
      </w:r>
      <w:r>
        <w:rPr>
          <w:rFonts w:hint="eastAsia" w:ascii="仿宋" w:hAnsi="仿宋" w:eastAsia="仿宋" w:cs="宋体"/>
          <w:b/>
          <w:bCs/>
          <w:kern w:val="0"/>
          <w:sz w:val="27"/>
          <w:szCs w:val="27"/>
          <w:highlight w:val="none"/>
        </w:rPr>
        <w:t>在初审时响应供应商或响应文件有下列情形之一的，属于实质上没有响应谈判文件要求的响应，其响应将被视为无效响应：</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（1）在规定时间内递交的响应文件数量不足或响应文件没有正本或响应文件有两本及以上正本的；</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（2）响应文件未按谈判文件要求签署、盖章的；</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（3）不具备谈判文件中规定的资格要求的；</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（4）响应文件含有采购人不能接受的附加条件的；</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（5）响应有效期不足的；</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（6）字迹模糊，辨认不清的；</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（7）现场签到的委托代理人与响应文件中委托代理人不一致的；</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（8）响应文件中没有《响应报价一览表》的或没有在采购预算范围内报价或提交了多个有选择性报价的。</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（9）法律、法规和谈判文件规定的其他无效情形。</w:t>
      </w:r>
    </w:p>
    <w:p>
      <w:pPr>
        <w:widowControl/>
        <w:spacing w:line="480" w:lineRule="exact"/>
        <w:ind w:firstLine="542" w:firstLineChars="200"/>
        <w:jc w:val="left"/>
        <w:rPr>
          <w:rFonts w:ascii="仿宋" w:hAnsi="仿宋" w:eastAsia="仿宋"/>
          <w:b/>
          <w:sz w:val="27"/>
          <w:szCs w:val="27"/>
          <w:highlight w:val="none"/>
        </w:rPr>
      </w:pPr>
      <w:r>
        <w:rPr>
          <w:rFonts w:hint="eastAsia" w:ascii="仿宋" w:hAnsi="仿宋" w:eastAsia="仿宋"/>
          <w:b/>
          <w:sz w:val="27"/>
          <w:szCs w:val="27"/>
          <w:highlight w:val="none"/>
        </w:rPr>
        <w:t>谈判小组谈判后，供应商仍存在下列情况之一的，属于实质上没有响应谈判文件要求的响应，其响应将被视为无效响应：</w:t>
      </w:r>
    </w:p>
    <w:p>
      <w:pPr>
        <w:widowControl/>
        <w:spacing w:line="480" w:lineRule="exact"/>
        <w:ind w:firstLine="540" w:firstLineChars="200"/>
        <w:jc w:val="left"/>
        <w:rPr>
          <w:rFonts w:ascii="仿宋" w:hAnsi="仿宋" w:eastAsia="仿宋"/>
          <w:b/>
          <w:sz w:val="27"/>
          <w:szCs w:val="27"/>
          <w:highlight w:val="none"/>
        </w:rPr>
      </w:pPr>
      <w:r>
        <w:rPr>
          <w:rFonts w:hint="eastAsia" w:ascii="仿宋" w:hAnsi="仿宋" w:eastAsia="仿宋" w:cs="宋体"/>
          <w:kern w:val="0"/>
          <w:sz w:val="27"/>
          <w:szCs w:val="27"/>
          <w:highlight w:val="none"/>
        </w:rPr>
        <w:t>（11）经谈判小组谈判技术参数及要求不符合谈判文件要求的；</w:t>
      </w:r>
    </w:p>
    <w:p>
      <w:pPr>
        <w:widowControl/>
        <w:spacing w:line="480" w:lineRule="exact"/>
        <w:ind w:firstLine="540" w:firstLineChars="200"/>
        <w:jc w:val="left"/>
        <w:rPr>
          <w:rFonts w:ascii="仿宋" w:hAnsi="仿宋" w:eastAsia="仿宋"/>
          <w:b/>
          <w:sz w:val="27"/>
          <w:szCs w:val="27"/>
          <w:highlight w:val="none"/>
        </w:rPr>
      </w:pPr>
      <w:r>
        <w:rPr>
          <w:rFonts w:hint="eastAsia" w:ascii="仿宋" w:hAnsi="仿宋" w:eastAsia="仿宋" w:cs="宋体"/>
          <w:kern w:val="0"/>
          <w:sz w:val="27"/>
          <w:szCs w:val="27"/>
          <w:highlight w:val="none"/>
        </w:rPr>
        <w:t>（12）经谈判小组谈判合同履行期限或免费质保期不能满足要求的；</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（13）经谈判小组谈判响应总金额超过本项目采购总预算，采购人不能支付的；</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（14）响应文件技术参数内容中的响应与事实不符或虚假响应的。</w:t>
      </w:r>
    </w:p>
    <w:p>
      <w:pPr>
        <w:autoSpaceDE w:val="0"/>
        <w:autoSpaceDN w:val="0"/>
        <w:adjustRightInd w:val="0"/>
        <w:spacing w:line="520" w:lineRule="exact"/>
        <w:ind w:firstLine="542" w:firstLineChars="200"/>
        <w:jc w:val="left"/>
        <w:rPr>
          <w:rFonts w:ascii="仿宋" w:hAnsi="仿宋" w:eastAsia="仿宋" w:cs="宋体"/>
          <w:b/>
          <w:kern w:val="0"/>
          <w:sz w:val="27"/>
          <w:szCs w:val="27"/>
          <w:highlight w:val="none"/>
        </w:rPr>
      </w:pPr>
      <w:r>
        <w:rPr>
          <w:rFonts w:ascii="仿宋" w:hAnsi="仿宋" w:eastAsia="仿宋" w:cs="宋体"/>
          <w:b/>
          <w:bCs/>
          <w:kern w:val="0"/>
          <w:sz w:val="27"/>
          <w:szCs w:val="27"/>
          <w:highlight w:val="none"/>
        </w:rPr>
        <w:t>2</w:t>
      </w:r>
      <w:r>
        <w:rPr>
          <w:rFonts w:hint="eastAsia" w:ascii="仿宋" w:hAnsi="仿宋" w:eastAsia="仿宋" w:cs="宋体"/>
          <w:b/>
          <w:bCs/>
          <w:kern w:val="0"/>
          <w:sz w:val="27"/>
          <w:szCs w:val="27"/>
          <w:highlight w:val="none"/>
        </w:rPr>
        <w:t>3.2.</w:t>
      </w:r>
      <w:r>
        <w:rPr>
          <w:rFonts w:hint="eastAsia" w:ascii="仿宋" w:hAnsi="仿宋" w:eastAsia="仿宋" w:cs="宋体"/>
          <w:b/>
          <w:kern w:val="0"/>
          <w:sz w:val="27"/>
          <w:szCs w:val="27"/>
          <w:highlight w:val="none"/>
        </w:rPr>
        <w:t>恶意串通等行为的处理及串通投标情形的认定</w:t>
      </w:r>
    </w:p>
    <w:p>
      <w:pPr>
        <w:autoSpaceDE w:val="0"/>
        <w:autoSpaceDN w:val="0"/>
        <w:adjustRightInd w:val="0"/>
        <w:spacing w:line="520" w:lineRule="exact"/>
        <w:ind w:firstLine="542" w:firstLineChars="200"/>
        <w:jc w:val="left"/>
        <w:rPr>
          <w:rFonts w:ascii="仿宋" w:hAnsi="仿宋" w:eastAsia="仿宋" w:cs="宋体"/>
          <w:b/>
          <w:kern w:val="0"/>
          <w:sz w:val="27"/>
          <w:szCs w:val="27"/>
          <w:highlight w:val="none"/>
        </w:rPr>
      </w:pPr>
      <w:r>
        <w:rPr>
          <w:rFonts w:ascii="仿宋" w:hAnsi="仿宋" w:eastAsia="仿宋" w:cs="宋体"/>
          <w:b/>
          <w:bCs/>
          <w:kern w:val="0"/>
          <w:sz w:val="27"/>
          <w:szCs w:val="27"/>
          <w:highlight w:val="none"/>
        </w:rPr>
        <w:t>2</w:t>
      </w:r>
      <w:r>
        <w:rPr>
          <w:rFonts w:hint="eastAsia" w:ascii="仿宋" w:hAnsi="仿宋" w:eastAsia="仿宋" w:cs="宋体"/>
          <w:b/>
          <w:bCs/>
          <w:kern w:val="0"/>
          <w:sz w:val="27"/>
          <w:szCs w:val="27"/>
          <w:highlight w:val="none"/>
        </w:rPr>
        <w:t>3.2.</w:t>
      </w:r>
      <w:r>
        <w:rPr>
          <w:rFonts w:hint="eastAsia" w:ascii="仿宋" w:hAnsi="仿宋" w:eastAsia="仿宋" w:cs="宋体"/>
          <w:b/>
          <w:kern w:val="0"/>
          <w:sz w:val="27"/>
          <w:szCs w:val="27"/>
          <w:highlight w:val="none"/>
        </w:rPr>
        <w:t>1响应供应商应当遵循公平竞争的原则，不得恶意串通，不得妨碍其他响应供应商的竞争行为，不得损害采购人或者其他响应供应商的合法权益。在评审过程中发现响应供应商有上述情形的，谈判小组应当认定其响应无效，并书面报告相关部门。</w:t>
      </w:r>
    </w:p>
    <w:p>
      <w:pPr>
        <w:widowControl/>
        <w:spacing w:line="480" w:lineRule="exact"/>
        <w:ind w:firstLine="542" w:firstLineChars="200"/>
        <w:jc w:val="left"/>
        <w:rPr>
          <w:rFonts w:ascii="仿宋" w:hAnsi="仿宋" w:eastAsia="仿宋"/>
          <w:b/>
          <w:sz w:val="27"/>
          <w:szCs w:val="27"/>
          <w:highlight w:val="none"/>
        </w:rPr>
      </w:pPr>
      <w:r>
        <w:rPr>
          <w:rFonts w:ascii="仿宋" w:hAnsi="仿宋" w:eastAsia="仿宋" w:cs="宋体"/>
          <w:b/>
          <w:bCs/>
          <w:kern w:val="0"/>
          <w:sz w:val="27"/>
          <w:szCs w:val="27"/>
          <w:highlight w:val="none"/>
        </w:rPr>
        <w:t>2</w:t>
      </w:r>
      <w:r>
        <w:rPr>
          <w:rFonts w:hint="eastAsia" w:ascii="仿宋" w:hAnsi="仿宋" w:eastAsia="仿宋" w:cs="宋体"/>
          <w:b/>
          <w:bCs/>
          <w:kern w:val="0"/>
          <w:sz w:val="27"/>
          <w:szCs w:val="27"/>
          <w:highlight w:val="none"/>
        </w:rPr>
        <w:t>3.2.</w:t>
      </w:r>
      <w:r>
        <w:rPr>
          <w:rFonts w:hint="eastAsia" w:ascii="仿宋" w:hAnsi="仿宋" w:eastAsia="仿宋" w:cs="宋体"/>
          <w:b/>
          <w:kern w:val="0"/>
          <w:sz w:val="27"/>
          <w:szCs w:val="27"/>
          <w:highlight w:val="none"/>
        </w:rPr>
        <w:t>2串通响应：响应供应商有下列情形之一的，视为响应供应商串通响应，其响应无效：</w:t>
      </w:r>
    </w:p>
    <w:p>
      <w:pPr>
        <w:widowControl/>
        <w:spacing w:line="480" w:lineRule="exact"/>
        <w:ind w:firstLine="540" w:firstLineChars="200"/>
        <w:jc w:val="left"/>
        <w:rPr>
          <w:rFonts w:ascii="仿宋" w:hAnsi="仿宋" w:eastAsia="仿宋"/>
          <w:b/>
          <w:sz w:val="27"/>
          <w:szCs w:val="27"/>
          <w:highlight w:val="none"/>
        </w:rPr>
      </w:pPr>
      <w:r>
        <w:rPr>
          <w:rFonts w:hint="eastAsia" w:ascii="仿宋" w:hAnsi="仿宋" w:eastAsia="仿宋" w:cs="宋体"/>
          <w:kern w:val="0"/>
          <w:sz w:val="27"/>
          <w:szCs w:val="27"/>
          <w:highlight w:val="none"/>
        </w:rPr>
        <w:t>（1）不同响应供应商的响应文件由同一单位或者个人编制；</w:t>
      </w:r>
    </w:p>
    <w:p>
      <w:pPr>
        <w:widowControl/>
        <w:spacing w:line="480" w:lineRule="exact"/>
        <w:ind w:firstLine="540" w:firstLineChars="200"/>
        <w:jc w:val="left"/>
        <w:rPr>
          <w:rFonts w:ascii="仿宋" w:hAnsi="仿宋" w:eastAsia="仿宋"/>
          <w:b/>
          <w:sz w:val="27"/>
          <w:szCs w:val="27"/>
          <w:highlight w:val="none"/>
        </w:rPr>
      </w:pPr>
      <w:r>
        <w:rPr>
          <w:rFonts w:hint="eastAsia" w:ascii="仿宋" w:hAnsi="仿宋" w:eastAsia="仿宋" w:cs="宋体"/>
          <w:kern w:val="0"/>
          <w:sz w:val="27"/>
          <w:szCs w:val="27"/>
          <w:highlight w:val="none"/>
        </w:rPr>
        <w:t>（2）不同响应供应商委托同一单位或者个人办理竞谈响应事宜；</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（3）不同响应供应商的响应文件载明的项目管理成员或者联系人员为同一人；</w:t>
      </w:r>
    </w:p>
    <w:p>
      <w:pPr>
        <w:widowControl/>
        <w:spacing w:line="480" w:lineRule="exact"/>
        <w:ind w:firstLine="540" w:firstLineChars="200"/>
        <w:jc w:val="left"/>
        <w:rPr>
          <w:rFonts w:ascii="仿宋" w:hAnsi="仿宋" w:eastAsia="仿宋"/>
          <w:b/>
          <w:sz w:val="27"/>
          <w:szCs w:val="27"/>
          <w:highlight w:val="none"/>
        </w:rPr>
      </w:pPr>
      <w:r>
        <w:rPr>
          <w:rFonts w:hint="eastAsia" w:ascii="仿宋" w:hAnsi="仿宋" w:eastAsia="仿宋" w:cs="宋体"/>
          <w:kern w:val="0"/>
          <w:sz w:val="27"/>
          <w:szCs w:val="27"/>
          <w:highlight w:val="none"/>
        </w:rPr>
        <w:t>（4）不同响应供应商的响应文件异常一致或者响应报价呈规律性差异；</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（5）不同响应供应商的响应文件相互混装。</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（6）不同响应供应商的响应保证金从同一单位或者个人的账户转出。</w:t>
      </w:r>
    </w:p>
    <w:p>
      <w:pPr>
        <w:widowControl/>
        <w:spacing w:line="480" w:lineRule="exact"/>
        <w:jc w:val="left"/>
        <w:rPr>
          <w:rFonts w:ascii="仿宋" w:hAnsi="仿宋" w:eastAsia="仿宋"/>
          <w:b/>
          <w:sz w:val="27"/>
          <w:szCs w:val="27"/>
          <w:highlight w:val="none"/>
        </w:rPr>
      </w:pPr>
      <w:r>
        <w:rPr>
          <w:rFonts w:ascii="仿宋" w:hAnsi="仿宋" w:eastAsia="仿宋"/>
          <w:b/>
          <w:sz w:val="27"/>
          <w:szCs w:val="27"/>
          <w:highlight w:val="none"/>
        </w:rPr>
        <w:t>24</w:t>
      </w:r>
      <w:r>
        <w:rPr>
          <w:rFonts w:hint="eastAsia" w:ascii="仿宋" w:hAnsi="仿宋" w:eastAsia="仿宋"/>
          <w:b/>
          <w:sz w:val="27"/>
          <w:szCs w:val="27"/>
          <w:highlight w:val="none"/>
        </w:rPr>
        <w:t>、在竞争性谈判中，出现下列情形之一的，终止谈判：</w:t>
      </w:r>
    </w:p>
    <w:p>
      <w:pPr>
        <w:widowControl/>
        <w:spacing w:line="480" w:lineRule="exact"/>
        <w:ind w:firstLine="525"/>
        <w:jc w:val="left"/>
        <w:rPr>
          <w:rFonts w:ascii="仿宋" w:hAnsi="仿宋" w:eastAsia="仿宋"/>
          <w:sz w:val="27"/>
          <w:szCs w:val="27"/>
          <w:highlight w:val="none"/>
        </w:rPr>
      </w:pPr>
      <w:r>
        <w:rPr>
          <w:rFonts w:ascii="仿宋" w:hAnsi="仿宋" w:eastAsia="仿宋"/>
          <w:sz w:val="27"/>
          <w:szCs w:val="27"/>
          <w:highlight w:val="none"/>
        </w:rPr>
        <w:t>24</w:t>
      </w:r>
      <w:r>
        <w:rPr>
          <w:rFonts w:hint="eastAsia" w:ascii="仿宋" w:hAnsi="仿宋" w:eastAsia="仿宋"/>
          <w:sz w:val="27"/>
          <w:szCs w:val="27"/>
          <w:highlight w:val="none"/>
        </w:rPr>
        <w:t>.1 属于专业条件的供应商或对谈判文件实质性响应不足三家的；</w:t>
      </w:r>
    </w:p>
    <w:p>
      <w:pPr>
        <w:widowControl/>
        <w:spacing w:line="480" w:lineRule="exact"/>
        <w:ind w:firstLine="525"/>
        <w:jc w:val="left"/>
        <w:rPr>
          <w:rFonts w:ascii="仿宋" w:hAnsi="仿宋" w:eastAsia="仿宋"/>
          <w:sz w:val="27"/>
          <w:szCs w:val="27"/>
          <w:highlight w:val="none"/>
        </w:rPr>
      </w:pPr>
      <w:r>
        <w:rPr>
          <w:rFonts w:ascii="仿宋" w:hAnsi="仿宋" w:eastAsia="仿宋"/>
          <w:sz w:val="27"/>
          <w:szCs w:val="27"/>
          <w:highlight w:val="none"/>
        </w:rPr>
        <w:t>24</w:t>
      </w:r>
      <w:r>
        <w:rPr>
          <w:rFonts w:hint="eastAsia" w:ascii="仿宋" w:hAnsi="仿宋" w:eastAsia="仿宋"/>
          <w:sz w:val="27"/>
          <w:szCs w:val="27"/>
          <w:highlight w:val="none"/>
        </w:rPr>
        <w:t>.2 出现影响采购公正的违法、违规行为的；</w:t>
      </w:r>
    </w:p>
    <w:p>
      <w:pPr>
        <w:widowControl/>
        <w:spacing w:line="480" w:lineRule="exact"/>
        <w:ind w:firstLine="525"/>
        <w:jc w:val="left"/>
        <w:rPr>
          <w:rFonts w:ascii="仿宋" w:hAnsi="仿宋" w:eastAsia="仿宋"/>
          <w:sz w:val="27"/>
          <w:szCs w:val="27"/>
          <w:highlight w:val="none"/>
        </w:rPr>
      </w:pPr>
      <w:r>
        <w:rPr>
          <w:rFonts w:ascii="仿宋" w:hAnsi="仿宋" w:eastAsia="仿宋"/>
          <w:sz w:val="27"/>
          <w:szCs w:val="27"/>
          <w:highlight w:val="none"/>
        </w:rPr>
        <w:t>24</w:t>
      </w:r>
      <w:r>
        <w:rPr>
          <w:rFonts w:hint="eastAsia" w:ascii="仿宋" w:hAnsi="仿宋" w:eastAsia="仿宋"/>
          <w:sz w:val="27"/>
          <w:szCs w:val="27"/>
          <w:highlight w:val="none"/>
        </w:rPr>
        <w:t>.3 响应供应商的最终报价均超过采购预算，采购人不能支付的；</w:t>
      </w:r>
    </w:p>
    <w:p>
      <w:pPr>
        <w:widowControl/>
        <w:spacing w:line="480" w:lineRule="exact"/>
        <w:ind w:firstLine="525"/>
        <w:jc w:val="left"/>
        <w:rPr>
          <w:rFonts w:ascii="仿宋" w:hAnsi="仿宋" w:eastAsia="仿宋"/>
          <w:sz w:val="27"/>
          <w:szCs w:val="27"/>
          <w:highlight w:val="none"/>
        </w:rPr>
      </w:pPr>
      <w:r>
        <w:rPr>
          <w:rFonts w:ascii="仿宋" w:hAnsi="仿宋" w:eastAsia="仿宋"/>
          <w:sz w:val="27"/>
          <w:szCs w:val="27"/>
          <w:highlight w:val="none"/>
        </w:rPr>
        <w:t>24</w:t>
      </w:r>
      <w:r>
        <w:rPr>
          <w:rFonts w:hint="eastAsia" w:ascii="仿宋" w:hAnsi="仿宋" w:eastAsia="仿宋"/>
          <w:sz w:val="27"/>
          <w:szCs w:val="27"/>
          <w:highlight w:val="none"/>
        </w:rPr>
        <w:t>.4 因重大变故，采购任务取消的；</w:t>
      </w:r>
    </w:p>
    <w:p>
      <w:pPr>
        <w:widowControl/>
        <w:spacing w:line="480" w:lineRule="exact"/>
        <w:ind w:firstLine="525"/>
        <w:jc w:val="left"/>
        <w:rPr>
          <w:rFonts w:ascii="仿宋" w:hAnsi="仿宋" w:eastAsia="仿宋"/>
          <w:sz w:val="27"/>
          <w:szCs w:val="27"/>
          <w:highlight w:val="none"/>
        </w:rPr>
      </w:pPr>
      <w:r>
        <w:rPr>
          <w:rFonts w:ascii="仿宋" w:hAnsi="仿宋" w:eastAsia="仿宋"/>
          <w:sz w:val="27"/>
          <w:szCs w:val="27"/>
          <w:highlight w:val="none"/>
        </w:rPr>
        <w:t>24</w:t>
      </w:r>
      <w:r>
        <w:rPr>
          <w:rFonts w:hint="eastAsia" w:ascii="仿宋" w:hAnsi="仿宋" w:eastAsia="仿宋"/>
          <w:sz w:val="27"/>
          <w:szCs w:val="27"/>
          <w:highlight w:val="none"/>
        </w:rPr>
        <w:t>.5 法律、法规规定其他满足废标情况的。</w:t>
      </w:r>
    </w:p>
    <w:p>
      <w:pPr>
        <w:widowControl/>
        <w:spacing w:line="480" w:lineRule="exact"/>
        <w:jc w:val="left"/>
        <w:rPr>
          <w:rFonts w:ascii="仿宋" w:hAnsi="仿宋" w:eastAsia="仿宋"/>
          <w:b/>
          <w:sz w:val="27"/>
          <w:szCs w:val="27"/>
          <w:highlight w:val="none"/>
        </w:rPr>
      </w:pPr>
      <w:r>
        <w:rPr>
          <w:rFonts w:ascii="仿宋" w:hAnsi="仿宋" w:eastAsia="仿宋"/>
          <w:b/>
          <w:sz w:val="27"/>
          <w:szCs w:val="27"/>
          <w:highlight w:val="none"/>
        </w:rPr>
        <w:t>25</w:t>
      </w:r>
      <w:r>
        <w:rPr>
          <w:rFonts w:hint="eastAsia" w:ascii="仿宋" w:hAnsi="仿宋" w:eastAsia="仿宋"/>
          <w:b/>
          <w:sz w:val="27"/>
          <w:szCs w:val="27"/>
          <w:highlight w:val="none"/>
        </w:rPr>
        <w:t>、响应文件的评审及澄清</w:t>
      </w:r>
    </w:p>
    <w:p>
      <w:pPr>
        <w:widowControl/>
        <w:spacing w:line="480" w:lineRule="exact"/>
        <w:ind w:firstLine="525"/>
        <w:jc w:val="left"/>
        <w:rPr>
          <w:rFonts w:ascii="仿宋" w:hAnsi="仿宋" w:eastAsia="仿宋"/>
          <w:sz w:val="27"/>
          <w:szCs w:val="27"/>
          <w:highlight w:val="none"/>
        </w:rPr>
      </w:pPr>
      <w:r>
        <w:rPr>
          <w:rFonts w:ascii="仿宋" w:hAnsi="仿宋" w:eastAsia="仿宋"/>
          <w:sz w:val="27"/>
          <w:szCs w:val="27"/>
          <w:highlight w:val="none"/>
        </w:rPr>
        <w:t>25</w:t>
      </w:r>
      <w:r>
        <w:rPr>
          <w:rFonts w:hint="eastAsia" w:ascii="仿宋" w:hAnsi="仿宋" w:eastAsia="仿宋"/>
          <w:sz w:val="27"/>
          <w:szCs w:val="27"/>
          <w:highlight w:val="none"/>
        </w:rPr>
        <w:t>.1 在响应文件的审查、澄清</w:t>
      </w:r>
      <w:r>
        <w:rPr>
          <w:rFonts w:hint="eastAsia" w:ascii="仿宋" w:hAnsi="仿宋" w:eastAsia="仿宋"/>
          <w:b/>
          <w:kern w:val="0"/>
          <w:sz w:val="27"/>
          <w:szCs w:val="27"/>
          <w:highlight w:val="none"/>
        </w:rPr>
        <w:t>（</w:t>
      </w:r>
      <w:r>
        <w:rPr>
          <w:rFonts w:ascii="仿宋" w:hAnsi="仿宋" w:eastAsia="仿宋"/>
          <w:b/>
          <w:kern w:val="0"/>
          <w:sz w:val="27"/>
          <w:szCs w:val="27"/>
          <w:highlight w:val="none"/>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仿宋" w:hAnsi="仿宋" w:eastAsia="仿宋"/>
          <w:b/>
          <w:kern w:val="0"/>
          <w:sz w:val="27"/>
          <w:szCs w:val="27"/>
          <w:highlight w:val="none"/>
        </w:rPr>
        <w:t>）</w:t>
      </w:r>
      <w:r>
        <w:rPr>
          <w:rFonts w:hint="eastAsia" w:ascii="仿宋" w:hAnsi="仿宋" w:eastAsia="仿宋"/>
          <w:sz w:val="27"/>
          <w:szCs w:val="27"/>
          <w:highlight w:val="none"/>
        </w:rPr>
        <w:t>、评价和比较以及授予合同的过程中，响应供应商法定代表人（经营者、单位负责人）或其授权代表对采购代理机构和谈判小组施加影响的任何行为，都将取消其响应资格。</w:t>
      </w:r>
    </w:p>
    <w:p>
      <w:pPr>
        <w:widowControl/>
        <w:spacing w:line="480" w:lineRule="exact"/>
        <w:ind w:firstLine="525"/>
        <w:jc w:val="left"/>
        <w:rPr>
          <w:rFonts w:ascii="仿宋" w:hAnsi="仿宋" w:eastAsia="仿宋"/>
          <w:sz w:val="27"/>
          <w:szCs w:val="27"/>
          <w:highlight w:val="none"/>
        </w:rPr>
      </w:pPr>
      <w:r>
        <w:rPr>
          <w:rFonts w:ascii="仿宋" w:hAnsi="仿宋" w:eastAsia="仿宋"/>
          <w:sz w:val="27"/>
          <w:szCs w:val="27"/>
          <w:highlight w:val="none"/>
        </w:rPr>
        <w:t>25</w:t>
      </w:r>
      <w:r>
        <w:rPr>
          <w:rFonts w:hint="eastAsia" w:ascii="仿宋" w:hAnsi="仿宋" w:eastAsia="仿宋"/>
          <w:sz w:val="27"/>
          <w:szCs w:val="27"/>
          <w:highlight w:val="none"/>
        </w:rPr>
        <w:t>.2 评审的审查、评价和比较，响应供应商可应评委的提问对其提供的技术参数、服务要求、特殊优点和免费质保期等进行简要说明和澄清。有关澄清的要求和答复原则上应采用书面形式，但响应价格（校核时发现的算术错误除外）和其它实质性的内容不得更改。</w:t>
      </w:r>
    </w:p>
    <w:p>
      <w:pPr>
        <w:widowControl/>
        <w:spacing w:line="480" w:lineRule="exact"/>
        <w:ind w:firstLine="525"/>
        <w:jc w:val="left"/>
        <w:rPr>
          <w:rFonts w:ascii="仿宋" w:hAnsi="仿宋" w:eastAsia="仿宋"/>
          <w:sz w:val="27"/>
          <w:szCs w:val="27"/>
          <w:highlight w:val="none"/>
        </w:rPr>
      </w:pPr>
      <w:r>
        <w:rPr>
          <w:rFonts w:ascii="仿宋" w:hAnsi="仿宋" w:eastAsia="仿宋"/>
          <w:sz w:val="27"/>
          <w:szCs w:val="27"/>
          <w:highlight w:val="none"/>
        </w:rPr>
        <w:t>25</w:t>
      </w:r>
      <w:r>
        <w:rPr>
          <w:rFonts w:hint="eastAsia" w:ascii="仿宋" w:hAnsi="仿宋" w:eastAsia="仿宋"/>
          <w:sz w:val="27"/>
          <w:szCs w:val="27"/>
          <w:highlight w:val="none"/>
        </w:rPr>
        <w:t>.3 响应供应商必须保证响应文件所提供的全部资料真实可靠，并接受谈判小组对其中任何资料进一步核实的要求。</w:t>
      </w:r>
    </w:p>
    <w:p>
      <w:pPr>
        <w:widowControl/>
        <w:spacing w:line="480" w:lineRule="exact"/>
        <w:jc w:val="left"/>
        <w:rPr>
          <w:rFonts w:ascii="仿宋" w:hAnsi="仿宋" w:eastAsia="仿宋"/>
          <w:b/>
          <w:sz w:val="27"/>
          <w:szCs w:val="27"/>
          <w:highlight w:val="none"/>
        </w:rPr>
      </w:pPr>
      <w:r>
        <w:rPr>
          <w:rFonts w:ascii="仿宋" w:hAnsi="仿宋" w:eastAsia="仿宋"/>
          <w:b/>
          <w:sz w:val="27"/>
          <w:szCs w:val="27"/>
          <w:highlight w:val="none"/>
        </w:rPr>
        <w:t>26</w:t>
      </w:r>
      <w:r>
        <w:rPr>
          <w:rFonts w:hint="eastAsia" w:ascii="仿宋" w:hAnsi="仿宋" w:eastAsia="仿宋"/>
          <w:b/>
          <w:sz w:val="27"/>
          <w:szCs w:val="27"/>
          <w:highlight w:val="none"/>
        </w:rPr>
        <w:t>、谈判的步骤：</w:t>
      </w:r>
    </w:p>
    <w:p>
      <w:pPr>
        <w:widowControl/>
        <w:spacing w:line="480" w:lineRule="exact"/>
        <w:ind w:firstLine="525"/>
        <w:jc w:val="left"/>
        <w:rPr>
          <w:rFonts w:ascii="仿宋" w:hAnsi="仿宋" w:eastAsia="仿宋"/>
          <w:sz w:val="27"/>
          <w:szCs w:val="27"/>
          <w:highlight w:val="none"/>
        </w:rPr>
      </w:pPr>
      <w:r>
        <w:rPr>
          <w:rFonts w:hint="eastAsia" w:ascii="仿宋" w:hAnsi="仿宋" w:eastAsia="仿宋"/>
          <w:sz w:val="27"/>
          <w:szCs w:val="27"/>
          <w:highlight w:val="none"/>
        </w:rPr>
        <w:t>（1）谈判</w:t>
      </w:r>
    </w:p>
    <w:p>
      <w:pPr>
        <w:widowControl/>
        <w:spacing w:line="480" w:lineRule="exact"/>
        <w:ind w:firstLine="525"/>
        <w:jc w:val="left"/>
        <w:rPr>
          <w:rFonts w:ascii="仿宋" w:hAnsi="仿宋" w:eastAsia="仿宋"/>
          <w:sz w:val="27"/>
          <w:szCs w:val="27"/>
          <w:highlight w:val="none"/>
        </w:rPr>
      </w:pPr>
      <w:r>
        <w:rPr>
          <w:rFonts w:hint="eastAsia" w:ascii="仿宋" w:hAnsi="仿宋" w:eastAsia="仿宋"/>
          <w:sz w:val="27"/>
          <w:szCs w:val="27"/>
          <w:highlight w:val="none"/>
        </w:rPr>
        <w:t>谈判小组按已确定的谈判顺序，与单一供应商分别就符合采购需求的技术、服务等要求进行谈判，并了解其报价组成情况。</w:t>
      </w:r>
    </w:p>
    <w:p>
      <w:pPr>
        <w:widowControl/>
        <w:spacing w:line="480" w:lineRule="exact"/>
        <w:ind w:firstLine="525"/>
        <w:jc w:val="left"/>
        <w:rPr>
          <w:rFonts w:ascii="仿宋" w:hAnsi="仿宋" w:eastAsia="仿宋"/>
          <w:sz w:val="27"/>
          <w:szCs w:val="27"/>
          <w:highlight w:val="none"/>
        </w:rPr>
      </w:pPr>
      <w:r>
        <w:rPr>
          <w:rFonts w:hint="eastAsia" w:ascii="仿宋" w:hAnsi="仿宋" w:eastAsia="仿宋"/>
          <w:sz w:val="27"/>
          <w:szCs w:val="27"/>
          <w:highlight w:val="none"/>
        </w:rPr>
        <w:t>谈判中，谈判的任何一方不得透露与谈判有关的其他供应商的技术资料、价格和其他信息。</w:t>
      </w:r>
    </w:p>
    <w:p>
      <w:pPr>
        <w:widowControl/>
        <w:spacing w:line="480" w:lineRule="exact"/>
        <w:ind w:firstLine="525"/>
        <w:jc w:val="left"/>
        <w:rPr>
          <w:rFonts w:ascii="仿宋" w:hAnsi="仿宋" w:eastAsia="仿宋"/>
          <w:sz w:val="27"/>
          <w:szCs w:val="27"/>
          <w:highlight w:val="none"/>
        </w:rPr>
      </w:pPr>
      <w:r>
        <w:rPr>
          <w:rFonts w:hint="eastAsia" w:ascii="仿宋" w:hAnsi="仿宋" w:eastAsia="仿宋"/>
          <w:sz w:val="27"/>
          <w:szCs w:val="27"/>
          <w:highlight w:val="none"/>
        </w:rPr>
        <w:t>代理机构对谈判过程和重要谈判内容进行记录，谈判小组召集人和响应供应商在记录上签字确认。</w:t>
      </w:r>
    </w:p>
    <w:p>
      <w:pPr>
        <w:widowControl/>
        <w:spacing w:line="480" w:lineRule="exact"/>
        <w:ind w:firstLine="525"/>
        <w:jc w:val="left"/>
        <w:rPr>
          <w:rFonts w:ascii="仿宋" w:hAnsi="仿宋" w:eastAsia="仿宋"/>
          <w:sz w:val="27"/>
          <w:szCs w:val="27"/>
          <w:highlight w:val="none"/>
        </w:rPr>
      </w:pPr>
      <w:r>
        <w:rPr>
          <w:rFonts w:hint="eastAsia" w:ascii="仿宋" w:hAnsi="仿宋" w:eastAsia="仿宋"/>
          <w:sz w:val="27"/>
          <w:szCs w:val="27"/>
          <w:highlight w:val="none"/>
        </w:rPr>
        <w:t>（2）谈判文件修正</w:t>
      </w:r>
    </w:p>
    <w:p>
      <w:pPr>
        <w:widowControl/>
        <w:spacing w:line="480" w:lineRule="exact"/>
        <w:ind w:firstLine="525"/>
        <w:jc w:val="left"/>
        <w:rPr>
          <w:rFonts w:ascii="仿宋" w:hAnsi="仿宋" w:eastAsia="仿宋"/>
          <w:sz w:val="27"/>
          <w:szCs w:val="27"/>
          <w:highlight w:val="none"/>
        </w:rPr>
      </w:pPr>
      <w:r>
        <w:rPr>
          <w:rFonts w:hint="eastAsia" w:ascii="仿宋" w:hAnsi="仿宋" w:eastAsia="仿宋"/>
          <w:sz w:val="27"/>
          <w:szCs w:val="27"/>
          <w:highlight w:val="none"/>
        </w:rPr>
        <w:t>第一轮谈判结束后，谈判小组进行合议。根据第一轮谈判掌握的情况，必要时可以对谈判文件进行修改，确定采购内容的具体要求，优化采购方案，并经谈判小组签字。</w:t>
      </w:r>
    </w:p>
    <w:p>
      <w:pPr>
        <w:widowControl/>
        <w:spacing w:line="480" w:lineRule="exact"/>
        <w:ind w:firstLine="525"/>
        <w:jc w:val="left"/>
        <w:rPr>
          <w:rFonts w:ascii="仿宋" w:hAnsi="仿宋" w:eastAsia="仿宋"/>
          <w:sz w:val="27"/>
          <w:szCs w:val="27"/>
          <w:highlight w:val="none"/>
        </w:rPr>
      </w:pPr>
      <w:r>
        <w:rPr>
          <w:rFonts w:hint="eastAsia" w:ascii="仿宋" w:hAnsi="仿宋" w:eastAsia="仿宋"/>
          <w:sz w:val="27"/>
          <w:szCs w:val="27"/>
          <w:highlight w:val="none"/>
        </w:rPr>
        <w:t>代理机构通知响应供应商集中，强调谈判小组调整后的采购要求，将谈判文件的修改结果以书面形式通知响应供应商，给响应供应商提供较充分的修正时间。</w:t>
      </w:r>
    </w:p>
    <w:p>
      <w:pPr>
        <w:widowControl/>
        <w:spacing w:line="480" w:lineRule="exact"/>
        <w:ind w:firstLine="525"/>
        <w:jc w:val="left"/>
        <w:rPr>
          <w:rFonts w:ascii="仿宋" w:hAnsi="仿宋" w:eastAsia="仿宋"/>
          <w:sz w:val="27"/>
          <w:szCs w:val="27"/>
          <w:highlight w:val="none"/>
        </w:rPr>
      </w:pPr>
      <w:r>
        <w:rPr>
          <w:rFonts w:hint="eastAsia" w:ascii="仿宋" w:hAnsi="仿宋" w:eastAsia="仿宋"/>
          <w:sz w:val="27"/>
          <w:szCs w:val="27"/>
          <w:highlight w:val="none"/>
        </w:rPr>
        <w:t>响应供应商根据第一轮谈判情况和谈判文件修改书面通知，对原响应文件进行修正，并在规定时间内将修正文件由供应商或其授权委托人签字或盖章后密封送交谈判小组。逾时不交的，视同放弃谈判。修正文件与响应文件同具法律效力。</w:t>
      </w:r>
    </w:p>
    <w:p>
      <w:pPr>
        <w:widowControl/>
        <w:spacing w:line="480" w:lineRule="exact"/>
        <w:ind w:firstLine="525"/>
        <w:jc w:val="left"/>
        <w:rPr>
          <w:rFonts w:ascii="仿宋" w:hAnsi="仿宋" w:eastAsia="仿宋"/>
          <w:sz w:val="27"/>
          <w:szCs w:val="27"/>
          <w:highlight w:val="none"/>
        </w:rPr>
      </w:pPr>
      <w:r>
        <w:rPr>
          <w:rFonts w:hint="eastAsia" w:ascii="仿宋" w:hAnsi="仿宋" w:eastAsia="仿宋"/>
          <w:sz w:val="27"/>
          <w:szCs w:val="27"/>
          <w:highlight w:val="none"/>
        </w:rPr>
        <w:t>（3）第二轮谈判</w:t>
      </w:r>
    </w:p>
    <w:p>
      <w:pPr>
        <w:widowControl/>
        <w:spacing w:line="480" w:lineRule="exact"/>
        <w:ind w:firstLine="525"/>
        <w:jc w:val="left"/>
        <w:rPr>
          <w:rFonts w:ascii="仿宋" w:hAnsi="仿宋" w:eastAsia="仿宋"/>
          <w:sz w:val="27"/>
          <w:szCs w:val="27"/>
          <w:highlight w:val="none"/>
        </w:rPr>
      </w:pPr>
      <w:r>
        <w:rPr>
          <w:rFonts w:hint="eastAsia" w:ascii="仿宋" w:hAnsi="仿宋" w:eastAsia="仿宋"/>
          <w:sz w:val="27"/>
          <w:szCs w:val="27"/>
          <w:highlight w:val="none"/>
        </w:rPr>
        <w:t>谈判小组就修正后的响应文件与响应供应商分别进行谈判。采购代理机构对谈判过程和谈判内容进行记录，谈判小组召集人和响应供应商在记录上签字确认。并按（4）最终报价的要求，进行最终报价，谈判小组按谈判文件设定的方法和标准确定成交候选供应商。</w:t>
      </w:r>
    </w:p>
    <w:p>
      <w:pPr>
        <w:widowControl/>
        <w:spacing w:line="480" w:lineRule="exact"/>
        <w:ind w:firstLine="525"/>
        <w:jc w:val="left"/>
        <w:rPr>
          <w:rFonts w:ascii="仿宋" w:hAnsi="仿宋" w:eastAsia="仿宋"/>
          <w:sz w:val="27"/>
          <w:szCs w:val="27"/>
          <w:highlight w:val="none"/>
        </w:rPr>
      </w:pPr>
      <w:r>
        <w:rPr>
          <w:rFonts w:hint="eastAsia" w:ascii="仿宋" w:hAnsi="仿宋" w:eastAsia="仿宋"/>
          <w:sz w:val="27"/>
          <w:szCs w:val="27"/>
          <w:highlight w:val="none"/>
        </w:rPr>
        <w:t>第二轮谈判谈判小组未能确定成交候选供应商的，按（2）谈判文件修正的要求，对谈判文件修正后进行第三轮谈判。第三轮谈判为最终的谈判。</w:t>
      </w:r>
    </w:p>
    <w:p>
      <w:pPr>
        <w:widowControl/>
        <w:spacing w:line="480" w:lineRule="exact"/>
        <w:ind w:firstLine="525"/>
        <w:jc w:val="left"/>
        <w:rPr>
          <w:rFonts w:ascii="仿宋" w:hAnsi="仿宋" w:eastAsia="仿宋"/>
          <w:sz w:val="27"/>
          <w:szCs w:val="27"/>
          <w:highlight w:val="none"/>
        </w:rPr>
      </w:pPr>
      <w:r>
        <w:rPr>
          <w:rFonts w:hint="eastAsia" w:ascii="仿宋" w:hAnsi="仿宋" w:eastAsia="仿宋"/>
          <w:sz w:val="27"/>
          <w:szCs w:val="27"/>
          <w:highlight w:val="none"/>
        </w:rPr>
        <w:t>（4）最终报价</w:t>
      </w:r>
    </w:p>
    <w:p>
      <w:pPr>
        <w:widowControl/>
        <w:spacing w:line="480" w:lineRule="exact"/>
        <w:ind w:firstLine="525"/>
        <w:jc w:val="left"/>
        <w:rPr>
          <w:rFonts w:ascii="仿宋" w:hAnsi="仿宋" w:eastAsia="仿宋"/>
          <w:sz w:val="27"/>
          <w:szCs w:val="27"/>
          <w:highlight w:val="none"/>
        </w:rPr>
      </w:pPr>
      <w:r>
        <w:rPr>
          <w:rFonts w:hint="eastAsia" w:ascii="仿宋" w:hAnsi="仿宋" w:eastAsia="仿宋"/>
          <w:sz w:val="27"/>
          <w:szCs w:val="27"/>
          <w:highlight w:val="none"/>
        </w:rPr>
        <w:t>最终的谈判结束后，所有响应供应商在规定时间内作最终报价，密封后递交谈判小组。在提交最后报价前，响应供应商可以根据谈判情况退出谈判。</w:t>
      </w:r>
      <w:r>
        <w:rPr>
          <w:rFonts w:hint="eastAsia" w:ascii="仿宋" w:hAnsi="仿宋" w:eastAsia="仿宋"/>
          <w:kern w:val="0"/>
          <w:sz w:val="27"/>
          <w:highlight w:val="none"/>
        </w:rPr>
        <w:t>谈判小组按评审标准，报价从低到高排序，推荐成交供应商顺序，形成评审报告。</w:t>
      </w:r>
    </w:p>
    <w:p>
      <w:pPr>
        <w:widowControl/>
        <w:spacing w:line="480" w:lineRule="exact"/>
        <w:ind w:firstLine="525"/>
        <w:jc w:val="left"/>
        <w:rPr>
          <w:rFonts w:ascii="仿宋" w:hAnsi="仿宋" w:eastAsia="仿宋"/>
          <w:sz w:val="27"/>
          <w:szCs w:val="27"/>
          <w:highlight w:val="none"/>
        </w:rPr>
      </w:pPr>
      <w:r>
        <w:rPr>
          <w:rFonts w:hint="eastAsia" w:ascii="仿宋" w:hAnsi="仿宋" w:eastAsia="仿宋"/>
          <w:sz w:val="27"/>
          <w:szCs w:val="27"/>
          <w:highlight w:val="none"/>
        </w:rPr>
        <w:t>所有响应供应商的最终报价均超过了采购预算，谈判活动终止；终止后，采购人调整项目需求后重新组织采购。</w:t>
      </w:r>
    </w:p>
    <w:p>
      <w:pPr>
        <w:widowControl/>
        <w:spacing w:line="480" w:lineRule="exact"/>
        <w:ind w:firstLine="540" w:firstLineChars="200"/>
        <w:jc w:val="left"/>
        <w:rPr>
          <w:rFonts w:ascii="仿宋" w:hAnsi="仿宋" w:eastAsia="仿宋"/>
          <w:sz w:val="27"/>
          <w:szCs w:val="27"/>
          <w:highlight w:val="none"/>
        </w:rPr>
      </w:pPr>
      <w:r>
        <w:rPr>
          <w:rFonts w:hint="eastAsia" w:ascii="仿宋" w:hAnsi="仿宋" w:eastAsia="仿宋"/>
          <w:sz w:val="27"/>
          <w:szCs w:val="27"/>
          <w:highlight w:val="none"/>
        </w:rPr>
        <w:t>谈判过程由采购代理机构指定专人负责记录，并存档备查。</w:t>
      </w:r>
    </w:p>
    <w:p>
      <w:pPr>
        <w:widowControl/>
        <w:spacing w:line="480" w:lineRule="exact"/>
        <w:jc w:val="left"/>
        <w:rPr>
          <w:rFonts w:ascii="仿宋" w:hAnsi="仿宋" w:eastAsia="仿宋"/>
          <w:b/>
          <w:sz w:val="27"/>
          <w:szCs w:val="27"/>
          <w:highlight w:val="none"/>
        </w:rPr>
      </w:pPr>
      <w:r>
        <w:rPr>
          <w:rFonts w:hint="eastAsia" w:ascii="仿宋" w:hAnsi="仿宋" w:eastAsia="仿宋"/>
          <w:b/>
          <w:sz w:val="27"/>
          <w:szCs w:val="27"/>
          <w:highlight w:val="none"/>
        </w:rPr>
        <w:t>27、评审办法</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27.1本次谈判采用最低评标价法，是指响应文件满足竞争性谈判文件全部实质性要求，且响应报价最低的响应供应商为成交候选供应商的评标方法。</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同一合同项下为单一品种的货物采购中，同一品牌同一型号产品有多家供应商参加响应，只能按照一家供应商计算。评审中在其他条件（资格性检查、符合性检查）合格的前提下，选取二次报价（最终报价）最低的供应商进入评审，舍掉其他供应商。非单一产品采购项目，采购人会根据采购项目技术构成、产品价格比重等合理确定核心产品，并在谈判文件中载明。多家供应商提供的核心产品品牌相同的，按前款规定处理。</w:t>
      </w:r>
    </w:p>
    <w:p>
      <w:pPr>
        <w:widowControl/>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27.2谈判小组认为，响应供应商的最终报价明显低于其他通过符合性审查响应供应商的报价，有可能影响质量和不能诚信履约的，应当要求其在评审现场合理的时间内提供书面说明，必要时提交相关证明材料；响应供应商不能证明其报价合理性的，谈判小组应当将其作为无效响应处理。</w:t>
      </w:r>
    </w:p>
    <w:p>
      <w:pPr>
        <w:spacing w:line="480" w:lineRule="exact"/>
        <w:rPr>
          <w:rFonts w:ascii="仿宋" w:hAnsi="仿宋" w:eastAsia="仿宋" w:cs="宋体"/>
          <w:b/>
          <w:kern w:val="0"/>
          <w:sz w:val="27"/>
          <w:szCs w:val="27"/>
          <w:highlight w:val="none"/>
        </w:rPr>
      </w:pPr>
      <w:r>
        <w:rPr>
          <w:rFonts w:hint="eastAsia" w:ascii="仿宋" w:hAnsi="仿宋" w:eastAsia="仿宋" w:cs="宋体"/>
          <w:b/>
          <w:kern w:val="0"/>
          <w:sz w:val="27"/>
          <w:szCs w:val="27"/>
          <w:highlight w:val="none"/>
        </w:rPr>
        <w:t>28、资格预审</w:t>
      </w:r>
    </w:p>
    <w:p>
      <w:pPr>
        <w:spacing w:line="480" w:lineRule="exact"/>
        <w:ind w:firstLine="405" w:firstLineChars="150"/>
        <w:rPr>
          <w:rFonts w:ascii="仿宋" w:hAnsi="仿宋" w:eastAsia="仿宋" w:cs="宋体"/>
          <w:kern w:val="0"/>
          <w:sz w:val="27"/>
          <w:szCs w:val="27"/>
          <w:highlight w:val="none"/>
        </w:rPr>
      </w:pPr>
      <w:r>
        <w:rPr>
          <w:rFonts w:hint="eastAsia" w:ascii="仿宋" w:hAnsi="仿宋" w:eastAsia="仿宋" w:cs="宋体"/>
          <w:kern w:val="0"/>
          <w:sz w:val="27"/>
          <w:szCs w:val="27"/>
          <w:highlight w:val="none"/>
        </w:rPr>
        <w:t>本项目不进行资格预审，由谈判小组对响应供应商进行资格后审。</w:t>
      </w:r>
    </w:p>
    <w:p>
      <w:pPr>
        <w:widowControl/>
        <w:spacing w:line="480" w:lineRule="exact"/>
        <w:jc w:val="left"/>
        <w:rPr>
          <w:rFonts w:ascii="仿宋" w:hAnsi="仿宋" w:eastAsia="仿宋" w:cs="宋体"/>
          <w:b/>
          <w:kern w:val="0"/>
          <w:sz w:val="27"/>
          <w:szCs w:val="27"/>
          <w:highlight w:val="none"/>
        </w:rPr>
      </w:pPr>
      <w:r>
        <w:rPr>
          <w:rFonts w:hint="eastAsia" w:ascii="仿宋" w:hAnsi="仿宋" w:eastAsia="仿宋" w:cs="宋体"/>
          <w:b/>
          <w:kern w:val="0"/>
          <w:sz w:val="27"/>
          <w:szCs w:val="27"/>
          <w:highlight w:val="none"/>
        </w:rPr>
        <w:t>29</w:t>
      </w:r>
      <w:r>
        <w:rPr>
          <w:rFonts w:ascii="仿宋" w:hAnsi="仿宋" w:eastAsia="仿宋" w:cs="宋体"/>
          <w:b/>
          <w:kern w:val="0"/>
          <w:sz w:val="27"/>
          <w:szCs w:val="27"/>
          <w:highlight w:val="none"/>
        </w:rPr>
        <w:t>、</w:t>
      </w:r>
      <w:r>
        <w:rPr>
          <w:rFonts w:hint="eastAsia" w:ascii="仿宋" w:hAnsi="仿宋" w:eastAsia="仿宋" w:cs="宋体"/>
          <w:b/>
          <w:kern w:val="0"/>
          <w:sz w:val="27"/>
          <w:szCs w:val="27"/>
          <w:highlight w:val="none"/>
        </w:rPr>
        <w:t>确定成交候选供应商</w:t>
      </w:r>
    </w:p>
    <w:p>
      <w:pPr>
        <w:widowControl/>
        <w:spacing w:line="480" w:lineRule="exact"/>
        <w:ind w:firstLine="540" w:firstLineChars="200"/>
        <w:jc w:val="left"/>
        <w:rPr>
          <w:rFonts w:ascii="仿宋" w:hAnsi="仿宋" w:eastAsia="仿宋"/>
          <w:sz w:val="27"/>
          <w:szCs w:val="27"/>
          <w:highlight w:val="none"/>
        </w:rPr>
      </w:pPr>
      <w:r>
        <w:rPr>
          <w:rFonts w:hint="eastAsia" w:ascii="仿宋" w:hAnsi="仿宋" w:eastAsia="仿宋" w:cs="宋体"/>
          <w:kern w:val="0"/>
          <w:sz w:val="27"/>
          <w:szCs w:val="27"/>
          <w:highlight w:val="none"/>
        </w:rPr>
        <w:t>29</w:t>
      </w:r>
      <w:r>
        <w:rPr>
          <w:rFonts w:ascii="仿宋" w:hAnsi="仿宋" w:eastAsia="仿宋" w:cs="宋体"/>
          <w:kern w:val="0"/>
          <w:sz w:val="27"/>
          <w:szCs w:val="27"/>
          <w:highlight w:val="none"/>
        </w:rPr>
        <w:t>.1</w:t>
      </w:r>
      <w:r>
        <w:rPr>
          <w:rFonts w:hint="eastAsia" w:ascii="仿宋" w:hAnsi="仿宋" w:eastAsia="仿宋"/>
          <w:sz w:val="27"/>
          <w:szCs w:val="27"/>
          <w:highlight w:val="none"/>
        </w:rPr>
        <w:t>本次采购由采购人授权谈判小组直接确定成交供应商。</w:t>
      </w:r>
    </w:p>
    <w:p>
      <w:pPr>
        <w:widowControl/>
        <w:spacing w:line="480" w:lineRule="exact"/>
        <w:ind w:firstLine="540" w:firstLineChars="200"/>
        <w:jc w:val="left"/>
        <w:rPr>
          <w:rFonts w:ascii="仿宋" w:hAnsi="仿宋" w:eastAsia="仿宋"/>
          <w:sz w:val="27"/>
          <w:szCs w:val="27"/>
          <w:highlight w:val="none"/>
        </w:rPr>
      </w:pPr>
      <w:r>
        <w:rPr>
          <w:rFonts w:hint="eastAsia" w:ascii="仿宋" w:hAnsi="仿宋" w:eastAsia="仿宋" w:cs="宋体"/>
          <w:kern w:val="0"/>
          <w:sz w:val="27"/>
          <w:szCs w:val="27"/>
          <w:highlight w:val="none"/>
        </w:rPr>
        <w:t>29.2谈判小组依据谈判文件规定的评审办法、程序、标准，对响应文件进行评审，提出书面评审报告，推荐成交候选供应商排序，确定成交供应商名单</w:t>
      </w:r>
      <w:r>
        <w:rPr>
          <w:rFonts w:ascii="仿宋" w:hAnsi="仿宋" w:eastAsia="仿宋" w:cs="宋体"/>
          <w:kern w:val="0"/>
          <w:sz w:val="27"/>
          <w:szCs w:val="27"/>
          <w:highlight w:val="none"/>
        </w:rPr>
        <w:t>。</w:t>
      </w:r>
    </w:p>
    <w:p>
      <w:pPr>
        <w:widowControl/>
        <w:spacing w:line="480" w:lineRule="exact"/>
        <w:ind w:firstLine="540" w:firstLineChars="200"/>
        <w:jc w:val="left"/>
        <w:rPr>
          <w:rFonts w:ascii="仿宋" w:hAnsi="仿宋" w:eastAsia="仿宋"/>
          <w:sz w:val="27"/>
          <w:szCs w:val="27"/>
          <w:highlight w:val="none"/>
        </w:rPr>
      </w:pPr>
      <w:r>
        <w:rPr>
          <w:rFonts w:hint="eastAsia" w:ascii="仿宋" w:hAnsi="仿宋" w:eastAsia="仿宋" w:cs="宋体"/>
          <w:kern w:val="0"/>
          <w:sz w:val="27"/>
          <w:szCs w:val="27"/>
          <w:highlight w:val="none"/>
        </w:rPr>
        <w:t>29.3评审结束后，成交结果将在招标采购导航网、石城城投集团网网</w:t>
      </w:r>
      <w:r>
        <w:rPr>
          <w:rFonts w:hint="eastAsia" w:ascii="仿宋" w:hAnsi="仿宋" w:eastAsia="仿宋"/>
          <w:sz w:val="27"/>
          <w:szCs w:val="27"/>
          <w:highlight w:val="none"/>
        </w:rPr>
        <w:t>上公告一个工作日。</w:t>
      </w:r>
    </w:p>
    <w:p>
      <w:pPr>
        <w:autoSpaceDE w:val="0"/>
        <w:autoSpaceDN w:val="0"/>
        <w:adjustRightInd w:val="0"/>
        <w:spacing w:line="480" w:lineRule="exact"/>
        <w:jc w:val="left"/>
        <w:rPr>
          <w:rFonts w:ascii="仿宋" w:hAnsi="仿宋" w:eastAsia="仿宋" w:cs="宋体"/>
          <w:b/>
          <w:bCs/>
          <w:kern w:val="0"/>
          <w:sz w:val="27"/>
          <w:szCs w:val="27"/>
          <w:highlight w:val="none"/>
        </w:rPr>
      </w:pPr>
      <w:r>
        <w:rPr>
          <w:rFonts w:hint="eastAsia" w:ascii="仿宋" w:hAnsi="仿宋" w:eastAsia="仿宋" w:cs="宋体"/>
          <w:b/>
          <w:kern w:val="0"/>
          <w:sz w:val="27"/>
          <w:szCs w:val="27"/>
          <w:highlight w:val="none"/>
        </w:rPr>
        <w:t>30、</w:t>
      </w:r>
      <w:r>
        <w:rPr>
          <w:rFonts w:hint="eastAsia" w:ascii="仿宋" w:hAnsi="仿宋" w:eastAsia="仿宋" w:cs="宋体"/>
          <w:b/>
          <w:bCs/>
          <w:kern w:val="0"/>
          <w:sz w:val="27"/>
          <w:szCs w:val="27"/>
          <w:highlight w:val="none"/>
        </w:rPr>
        <w:t>响应供应商询问（质疑）和时限</w:t>
      </w:r>
    </w:p>
    <w:p>
      <w:pPr>
        <w:autoSpaceDE w:val="0"/>
        <w:autoSpaceDN w:val="0"/>
        <w:adjustRightInd w:val="0"/>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30.1 供应商提出质疑应当提交质疑函和必要的证明材料。质疑供应商质疑应按照财政部规定的政府采购供应商质疑函范本格式质疑。</w:t>
      </w:r>
    </w:p>
    <w:p>
      <w:pPr>
        <w:autoSpaceDE w:val="0"/>
        <w:autoSpaceDN w:val="0"/>
        <w:adjustRightInd w:val="0"/>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30.2 采购代理机构接收质疑函的方式仅为书面送达形式、不接受电子邮件、传真、信件（包括特快专递）等形式，本项目的质疑联系部门为采购代理机构。</w:t>
      </w:r>
    </w:p>
    <w:p>
      <w:pPr>
        <w:autoSpaceDE w:val="0"/>
        <w:autoSpaceDN w:val="0"/>
        <w:adjustRightInd w:val="0"/>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30.3 响应供应商对谈判文件有异议的，应当在知道或者应知道自身权益受到损害七个工作日内以书面形式向采购人、采购代理机构提出质疑，并附相关证明材料。</w:t>
      </w:r>
    </w:p>
    <w:p>
      <w:pPr>
        <w:autoSpaceDE w:val="0"/>
        <w:autoSpaceDN w:val="0"/>
        <w:adjustRightInd w:val="0"/>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30.4 响应供应商对谈判文件中技术参数等内容有异议的，应向采购人提出质疑，其他问题可向采购代理机构提出质疑。</w:t>
      </w:r>
    </w:p>
    <w:p>
      <w:pPr>
        <w:autoSpaceDE w:val="0"/>
        <w:autoSpaceDN w:val="0"/>
        <w:adjustRightInd w:val="0"/>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30.5 响应供应商对采购过程提出质疑的，为各采购程序环节结束之日止以书面送达形式向采购人、采购代理机构提出质疑</w:t>
      </w:r>
    </w:p>
    <w:p>
      <w:pPr>
        <w:autoSpaceDE w:val="0"/>
        <w:autoSpaceDN w:val="0"/>
        <w:adjustRightInd w:val="0"/>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30.6 响应供应商对成交结果有异议的，应当在成交结果公告发布届满之日起七个工作日内以书面送达形式向采购代理机构提出质疑，逾期不再受理。</w:t>
      </w:r>
    </w:p>
    <w:p>
      <w:pPr>
        <w:autoSpaceDE w:val="0"/>
        <w:autoSpaceDN w:val="0"/>
        <w:adjustRightInd w:val="0"/>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30.7 采购人、采购代理机构在收到询问函之日起三个工作日内进行回复；在收到质疑函之日起七个工作日内进行回复。</w:t>
      </w:r>
    </w:p>
    <w:p>
      <w:pPr>
        <w:autoSpaceDE w:val="0"/>
        <w:autoSpaceDN w:val="0"/>
        <w:adjustRightInd w:val="0"/>
        <w:spacing w:line="48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30.8 响应供应商的询问和质疑将依据《中华人民共和国政府采购法》、《中华人民共和国政府采购法实施条例》及有关法律、法规进行答复。</w:t>
      </w:r>
    </w:p>
    <w:p>
      <w:pPr>
        <w:pStyle w:val="15"/>
        <w:rPr>
          <w:rFonts w:ascii="仿宋" w:hAnsi="仿宋" w:eastAsia="仿宋"/>
          <w:kern w:val="0"/>
          <w:highlight w:val="none"/>
        </w:rPr>
      </w:pPr>
      <w:bookmarkStart w:id="13" w:name="_Toc164158779"/>
      <w:r>
        <w:rPr>
          <w:rFonts w:ascii="仿宋" w:hAnsi="仿宋" w:eastAsia="仿宋"/>
          <w:kern w:val="0"/>
          <w:highlight w:val="none"/>
        </w:rPr>
        <w:t>（</w:t>
      </w:r>
      <w:r>
        <w:rPr>
          <w:rFonts w:hint="eastAsia" w:ascii="仿宋" w:hAnsi="仿宋" w:eastAsia="仿宋"/>
          <w:kern w:val="0"/>
          <w:highlight w:val="none"/>
        </w:rPr>
        <w:t>六</w:t>
      </w:r>
      <w:r>
        <w:rPr>
          <w:rFonts w:ascii="仿宋" w:hAnsi="仿宋" w:eastAsia="仿宋"/>
          <w:kern w:val="0"/>
          <w:highlight w:val="none"/>
        </w:rPr>
        <w:t>）授 予 合 同</w:t>
      </w:r>
      <w:bookmarkEnd w:id="13"/>
      <w:bookmarkStart w:id="14" w:name="_Toc256242294"/>
      <w:bookmarkStart w:id="15" w:name="_Toc268015105"/>
      <w:bookmarkStart w:id="16" w:name="_Toc245611283"/>
    </w:p>
    <w:p>
      <w:pPr>
        <w:spacing w:line="480" w:lineRule="exact"/>
        <w:rPr>
          <w:rFonts w:ascii="仿宋" w:hAnsi="仿宋" w:eastAsia="仿宋"/>
          <w:b/>
          <w:sz w:val="27"/>
          <w:szCs w:val="27"/>
          <w:highlight w:val="none"/>
        </w:rPr>
      </w:pPr>
      <w:r>
        <w:rPr>
          <w:rFonts w:hint="eastAsia" w:ascii="仿宋" w:hAnsi="仿宋" w:eastAsia="仿宋"/>
          <w:b/>
          <w:sz w:val="27"/>
          <w:szCs w:val="27"/>
          <w:highlight w:val="none"/>
        </w:rPr>
        <w:t>31、成交供应商授予标准</w:t>
      </w:r>
    </w:p>
    <w:p>
      <w:pPr>
        <w:spacing w:line="480" w:lineRule="exact"/>
        <w:ind w:firstLine="540" w:firstLineChars="200"/>
        <w:rPr>
          <w:rFonts w:ascii="仿宋" w:hAnsi="仿宋" w:eastAsia="仿宋"/>
          <w:sz w:val="27"/>
          <w:szCs w:val="27"/>
          <w:highlight w:val="none"/>
        </w:rPr>
      </w:pPr>
      <w:r>
        <w:rPr>
          <w:rFonts w:hint="eastAsia" w:ascii="仿宋" w:hAnsi="仿宋" w:eastAsia="仿宋"/>
          <w:sz w:val="27"/>
          <w:szCs w:val="27"/>
          <w:highlight w:val="none"/>
        </w:rPr>
        <w:t>采购人授权谈判小组按报价高低把实质上响应谈判文件的且报价最低的供应商确定为成交供应商。响应报价相同的，</w:t>
      </w:r>
      <w:r>
        <w:rPr>
          <w:rFonts w:hint="eastAsia" w:ascii="仿宋" w:hAnsi="仿宋" w:eastAsia="仿宋" w:cs="宋体"/>
          <w:kern w:val="0"/>
          <w:sz w:val="27"/>
          <w:szCs w:val="27"/>
          <w:highlight w:val="none"/>
        </w:rPr>
        <w:t>采取随机抽取的方式确定成交供应商</w:t>
      </w:r>
      <w:r>
        <w:rPr>
          <w:rFonts w:hint="eastAsia" w:ascii="仿宋" w:hAnsi="仿宋" w:eastAsia="仿宋"/>
          <w:sz w:val="27"/>
          <w:szCs w:val="27"/>
          <w:highlight w:val="none"/>
        </w:rPr>
        <w:t>。</w:t>
      </w:r>
    </w:p>
    <w:p>
      <w:pPr>
        <w:spacing w:line="480" w:lineRule="exact"/>
        <w:rPr>
          <w:rFonts w:ascii="仿宋" w:hAnsi="仿宋" w:eastAsia="仿宋"/>
          <w:b/>
          <w:sz w:val="27"/>
          <w:szCs w:val="27"/>
          <w:highlight w:val="none"/>
        </w:rPr>
      </w:pPr>
      <w:r>
        <w:rPr>
          <w:rFonts w:hint="eastAsia" w:ascii="仿宋" w:hAnsi="仿宋" w:eastAsia="仿宋"/>
          <w:b/>
          <w:sz w:val="27"/>
          <w:szCs w:val="27"/>
          <w:highlight w:val="none"/>
        </w:rPr>
        <w:t>32、成交通知书</w:t>
      </w:r>
    </w:p>
    <w:p>
      <w:pPr>
        <w:spacing w:line="480" w:lineRule="exact"/>
        <w:ind w:firstLine="540" w:firstLineChars="200"/>
        <w:rPr>
          <w:rFonts w:ascii="仿宋" w:hAnsi="仿宋" w:eastAsia="仿宋"/>
          <w:sz w:val="27"/>
          <w:szCs w:val="27"/>
          <w:highlight w:val="none"/>
        </w:rPr>
      </w:pPr>
      <w:r>
        <w:rPr>
          <w:rFonts w:hint="eastAsia" w:ascii="仿宋" w:hAnsi="仿宋" w:eastAsia="仿宋"/>
          <w:sz w:val="27"/>
          <w:szCs w:val="27"/>
          <w:highlight w:val="none"/>
        </w:rPr>
        <w:t>32.1 采购代理机构在成交供应商确定后 2 个工作日内向成交供应商以书面形式发出《成交通知书》，同时在</w:t>
      </w:r>
      <w:r>
        <w:rPr>
          <w:rFonts w:hint="eastAsia" w:ascii="仿宋" w:hAnsi="仿宋" w:eastAsia="仿宋" w:cs="宋体"/>
          <w:kern w:val="0"/>
          <w:sz w:val="27"/>
          <w:szCs w:val="27"/>
          <w:highlight w:val="none"/>
        </w:rPr>
        <w:t>招标采购导航网、石城城投集团网网</w:t>
      </w:r>
      <w:r>
        <w:rPr>
          <w:rFonts w:hint="eastAsia" w:ascii="仿宋" w:hAnsi="仿宋" w:eastAsia="仿宋"/>
          <w:sz w:val="27"/>
          <w:szCs w:val="27"/>
          <w:highlight w:val="none"/>
        </w:rPr>
        <w:t>上公告成交结果。</w:t>
      </w:r>
    </w:p>
    <w:p>
      <w:pPr>
        <w:spacing w:line="480" w:lineRule="exact"/>
        <w:ind w:firstLine="540" w:firstLineChars="200"/>
        <w:rPr>
          <w:rFonts w:ascii="仿宋" w:hAnsi="仿宋" w:eastAsia="仿宋"/>
          <w:sz w:val="27"/>
          <w:szCs w:val="27"/>
          <w:highlight w:val="none"/>
        </w:rPr>
      </w:pPr>
      <w:r>
        <w:rPr>
          <w:rFonts w:hint="eastAsia" w:ascii="仿宋" w:hAnsi="仿宋" w:eastAsia="仿宋"/>
          <w:sz w:val="27"/>
          <w:szCs w:val="27"/>
          <w:highlight w:val="none"/>
        </w:rPr>
        <w:t>32.2《成交通知书》是合同的一个组成部分。</w:t>
      </w:r>
    </w:p>
    <w:p>
      <w:pPr>
        <w:spacing w:line="480" w:lineRule="exact"/>
        <w:ind w:firstLine="540" w:firstLineChars="200"/>
        <w:rPr>
          <w:rFonts w:ascii="仿宋" w:hAnsi="仿宋" w:eastAsia="仿宋"/>
          <w:sz w:val="27"/>
          <w:szCs w:val="27"/>
          <w:highlight w:val="none"/>
        </w:rPr>
      </w:pPr>
      <w:r>
        <w:rPr>
          <w:rFonts w:hint="eastAsia" w:ascii="仿宋" w:hAnsi="仿宋" w:eastAsia="仿宋"/>
          <w:sz w:val="27"/>
          <w:szCs w:val="27"/>
          <w:highlight w:val="none"/>
        </w:rPr>
        <w:t>32.3 当《成交通知书》发出后，采购代理机构将通知所有未成交的响应供应商。</w:t>
      </w:r>
      <w:bookmarkEnd w:id="14"/>
    </w:p>
    <w:p>
      <w:pPr>
        <w:spacing w:line="480" w:lineRule="exact"/>
        <w:rPr>
          <w:rFonts w:ascii="仿宋" w:hAnsi="仿宋" w:eastAsia="仿宋"/>
          <w:b/>
          <w:sz w:val="27"/>
          <w:szCs w:val="27"/>
          <w:highlight w:val="none"/>
        </w:rPr>
      </w:pPr>
      <w:bookmarkStart w:id="17" w:name="_Toc256242295"/>
      <w:r>
        <w:rPr>
          <w:rFonts w:hint="eastAsia" w:ascii="仿宋" w:hAnsi="仿宋" w:eastAsia="仿宋"/>
          <w:b/>
          <w:sz w:val="27"/>
          <w:szCs w:val="27"/>
          <w:highlight w:val="none"/>
        </w:rPr>
        <w:t>33、签订合同</w:t>
      </w:r>
      <w:bookmarkEnd w:id="17"/>
    </w:p>
    <w:p>
      <w:pPr>
        <w:spacing w:line="480" w:lineRule="exact"/>
        <w:ind w:firstLine="540" w:firstLineChars="200"/>
        <w:rPr>
          <w:rFonts w:ascii="仿宋" w:hAnsi="仿宋" w:eastAsia="仿宋"/>
          <w:sz w:val="27"/>
          <w:szCs w:val="27"/>
          <w:highlight w:val="none"/>
        </w:rPr>
      </w:pPr>
      <w:r>
        <w:rPr>
          <w:rFonts w:hint="eastAsia" w:ascii="仿宋" w:hAnsi="仿宋" w:eastAsia="仿宋"/>
          <w:sz w:val="27"/>
          <w:szCs w:val="27"/>
          <w:highlight w:val="none"/>
        </w:rPr>
        <w:t>33</w:t>
      </w:r>
      <w:r>
        <w:rPr>
          <w:rFonts w:ascii="仿宋" w:hAnsi="仿宋" w:eastAsia="仿宋"/>
          <w:sz w:val="27"/>
          <w:szCs w:val="27"/>
          <w:highlight w:val="none"/>
        </w:rPr>
        <w:t>.1</w:t>
      </w:r>
      <w:r>
        <w:rPr>
          <w:rFonts w:hint="eastAsia" w:ascii="仿宋" w:hAnsi="仿宋" w:eastAsia="仿宋"/>
          <w:sz w:val="27"/>
          <w:szCs w:val="27"/>
          <w:highlight w:val="none"/>
        </w:rPr>
        <w:t xml:space="preserve"> 成交供应商应按《成交通知书》规定的时间（成交通知书发出后三十日内）、地点与采购人签订合同，否则按谈判有效期内撤回其</w:t>
      </w:r>
      <w:r>
        <w:rPr>
          <w:rFonts w:hint="eastAsia" w:ascii="仿宋" w:hAnsi="仿宋" w:eastAsia="仿宋" w:cs="宋体"/>
          <w:kern w:val="0"/>
          <w:sz w:val="27"/>
          <w:szCs w:val="27"/>
          <w:highlight w:val="none"/>
        </w:rPr>
        <w:t>竞谈</w:t>
      </w:r>
      <w:r>
        <w:rPr>
          <w:rFonts w:hint="eastAsia" w:ascii="仿宋" w:hAnsi="仿宋" w:eastAsia="仿宋"/>
          <w:sz w:val="27"/>
          <w:szCs w:val="27"/>
          <w:highlight w:val="none"/>
        </w:rPr>
        <w:t>响应处理。</w:t>
      </w:r>
    </w:p>
    <w:p>
      <w:pPr>
        <w:spacing w:line="480" w:lineRule="exact"/>
        <w:ind w:firstLine="540" w:firstLineChars="200"/>
        <w:rPr>
          <w:rFonts w:ascii="仿宋" w:hAnsi="仿宋" w:eastAsia="仿宋"/>
          <w:sz w:val="27"/>
          <w:szCs w:val="27"/>
          <w:highlight w:val="none"/>
        </w:rPr>
      </w:pPr>
      <w:r>
        <w:rPr>
          <w:rFonts w:hint="eastAsia" w:ascii="仿宋" w:hAnsi="仿宋" w:eastAsia="仿宋"/>
          <w:sz w:val="27"/>
          <w:szCs w:val="27"/>
          <w:highlight w:val="none"/>
        </w:rPr>
        <w:t>33</w:t>
      </w:r>
      <w:r>
        <w:rPr>
          <w:rFonts w:ascii="仿宋" w:hAnsi="仿宋" w:eastAsia="仿宋"/>
          <w:sz w:val="27"/>
          <w:szCs w:val="27"/>
          <w:highlight w:val="none"/>
        </w:rPr>
        <w:t>.2</w:t>
      </w:r>
      <w:r>
        <w:rPr>
          <w:rFonts w:hint="eastAsia" w:ascii="仿宋" w:hAnsi="仿宋" w:eastAsia="仿宋"/>
          <w:sz w:val="27"/>
          <w:szCs w:val="27"/>
          <w:highlight w:val="none"/>
        </w:rPr>
        <w:t xml:space="preserve"> 谈判文件、成交供应商的</w:t>
      </w:r>
      <w:r>
        <w:rPr>
          <w:rFonts w:hint="eastAsia" w:ascii="仿宋" w:hAnsi="仿宋" w:eastAsia="仿宋" w:cs="宋体"/>
          <w:kern w:val="0"/>
          <w:sz w:val="27"/>
          <w:szCs w:val="27"/>
          <w:highlight w:val="none"/>
        </w:rPr>
        <w:t>响应文件</w:t>
      </w:r>
      <w:r>
        <w:rPr>
          <w:rFonts w:hint="eastAsia" w:ascii="仿宋" w:hAnsi="仿宋" w:eastAsia="仿宋"/>
          <w:sz w:val="27"/>
          <w:szCs w:val="27"/>
          <w:highlight w:val="none"/>
        </w:rPr>
        <w:t>及谈判过程中有关澄清文件均应作为合同附件。所签订的合同不得对谈判文件和成交供应商响应文件作实质性修改，否则按《中华人民共和国政府采购法实施条例》处理。</w:t>
      </w:r>
    </w:p>
    <w:p>
      <w:pPr>
        <w:spacing w:line="480" w:lineRule="exact"/>
        <w:ind w:firstLine="540" w:firstLineChars="200"/>
        <w:rPr>
          <w:rFonts w:ascii="仿宋" w:hAnsi="仿宋" w:eastAsia="仿宋"/>
          <w:sz w:val="27"/>
          <w:szCs w:val="27"/>
          <w:highlight w:val="none"/>
        </w:rPr>
      </w:pPr>
      <w:r>
        <w:rPr>
          <w:rFonts w:hint="eastAsia" w:ascii="仿宋" w:hAnsi="仿宋" w:eastAsia="仿宋"/>
          <w:sz w:val="27"/>
          <w:szCs w:val="27"/>
          <w:highlight w:val="none"/>
        </w:rPr>
        <w:t>33.3成交供应商无正当理由不得放弃成交，成交供应商拒绝与采购人签订合同的，采购人可以按评标报告推荐的成交候选供应商名单排序，确定下一候选供应商为成交供应商，也可以重新开展采购活动；拒绝签订采购合同的成交供应商不得参加该项目重新开展的采购活动。</w:t>
      </w:r>
    </w:p>
    <w:p>
      <w:pPr>
        <w:spacing w:line="440" w:lineRule="exact"/>
        <w:ind w:left="31" w:leftChars="15" w:firstLine="540" w:firstLineChars="200"/>
        <w:rPr>
          <w:rFonts w:ascii="仿宋" w:hAnsi="仿宋" w:eastAsia="仿宋"/>
          <w:sz w:val="27"/>
          <w:szCs w:val="27"/>
          <w:highlight w:val="none"/>
        </w:rPr>
      </w:pPr>
      <w:r>
        <w:rPr>
          <w:rFonts w:hint="eastAsia" w:ascii="仿宋" w:hAnsi="仿宋" w:eastAsia="仿宋"/>
          <w:sz w:val="27"/>
          <w:szCs w:val="27"/>
          <w:highlight w:val="none"/>
        </w:rPr>
        <w:t>另对于成交供应商违反采购合同约定的行为，采购人将会同采购代理机构根据《中华人民共和国政府采购法实施条例》及有关法律、法规的规定依法追究其违约责任，给他人造成损失的，依法承担民事责任。</w:t>
      </w:r>
    </w:p>
    <w:p>
      <w:pPr>
        <w:autoSpaceDE w:val="0"/>
        <w:autoSpaceDN w:val="0"/>
        <w:adjustRightInd w:val="0"/>
        <w:snapToGrid w:val="0"/>
        <w:spacing w:line="480" w:lineRule="exact"/>
        <w:ind w:right="32"/>
        <w:rPr>
          <w:rFonts w:ascii="仿宋" w:hAnsi="仿宋" w:eastAsia="仿宋"/>
          <w:b/>
          <w:sz w:val="27"/>
          <w:szCs w:val="27"/>
          <w:highlight w:val="none"/>
        </w:rPr>
      </w:pPr>
      <w:r>
        <w:rPr>
          <w:rFonts w:hint="eastAsia" w:ascii="仿宋" w:hAnsi="仿宋" w:eastAsia="仿宋"/>
          <w:b/>
          <w:sz w:val="27"/>
          <w:szCs w:val="27"/>
          <w:highlight w:val="none"/>
        </w:rPr>
        <w:t>34、解释权</w:t>
      </w:r>
      <w:bookmarkEnd w:id="15"/>
      <w:bookmarkEnd w:id="16"/>
    </w:p>
    <w:p>
      <w:pPr>
        <w:autoSpaceDE w:val="0"/>
        <w:autoSpaceDN w:val="0"/>
        <w:adjustRightInd w:val="0"/>
        <w:snapToGrid w:val="0"/>
        <w:spacing w:line="480" w:lineRule="exact"/>
        <w:ind w:right="32" w:firstLine="540" w:firstLineChars="200"/>
        <w:rPr>
          <w:rFonts w:ascii="仿宋" w:hAnsi="仿宋" w:eastAsia="仿宋"/>
          <w:sz w:val="27"/>
          <w:szCs w:val="27"/>
          <w:highlight w:val="none"/>
        </w:rPr>
      </w:pPr>
      <w:r>
        <w:rPr>
          <w:rFonts w:hint="eastAsia" w:ascii="仿宋" w:hAnsi="仿宋" w:eastAsia="仿宋"/>
          <w:sz w:val="27"/>
          <w:szCs w:val="27"/>
          <w:highlight w:val="none"/>
        </w:rPr>
        <w:t>本谈判文件是根据国家有关法律、法规以及政府采购管理有关规定编制，解释权属中铭工程设计咨询有限公司。</w:t>
      </w:r>
    </w:p>
    <w:p>
      <w:pPr>
        <w:autoSpaceDE w:val="0"/>
        <w:autoSpaceDN w:val="0"/>
        <w:adjustRightInd w:val="0"/>
        <w:snapToGrid w:val="0"/>
        <w:spacing w:line="480" w:lineRule="exact"/>
        <w:ind w:right="32"/>
        <w:rPr>
          <w:rFonts w:ascii="仿宋" w:hAnsi="仿宋" w:eastAsia="仿宋"/>
          <w:b/>
          <w:sz w:val="27"/>
          <w:szCs w:val="27"/>
          <w:highlight w:val="none"/>
        </w:rPr>
      </w:pPr>
      <w:r>
        <w:rPr>
          <w:rFonts w:hint="eastAsia" w:ascii="仿宋" w:hAnsi="仿宋" w:eastAsia="仿宋"/>
          <w:b/>
          <w:sz w:val="27"/>
          <w:szCs w:val="27"/>
          <w:highlight w:val="none"/>
        </w:rPr>
        <w:t>35、未尽事宜</w:t>
      </w:r>
    </w:p>
    <w:p>
      <w:pPr>
        <w:autoSpaceDE w:val="0"/>
        <w:autoSpaceDN w:val="0"/>
        <w:adjustRightInd w:val="0"/>
        <w:snapToGrid w:val="0"/>
        <w:spacing w:line="480" w:lineRule="exact"/>
        <w:ind w:right="32" w:firstLine="540" w:firstLineChars="200"/>
        <w:rPr>
          <w:rFonts w:ascii="仿宋" w:hAnsi="仿宋" w:eastAsia="仿宋"/>
          <w:sz w:val="27"/>
          <w:szCs w:val="27"/>
          <w:highlight w:val="none"/>
        </w:rPr>
      </w:pPr>
      <w:r>
        <w:rPr>
          <w:rFonts w:hint="eastAsia" w:ascii="仿宋" w:hAnsi="仿宋" w:eastAsia="仿宋"/>
          <w:sz w:val="27"/>
          <w:szCs w:val="27"/>
          <w:highlight w:val="none"/>
        </w:rPr>
        <w:t>按《中华人民共和国政府采购法》、《中华人民共和国政府采购法实施条例》、《政府采购非招标采购方式管理办法》（财政部令第 74 号）及有关法律、法规的规定执行。</w:t>
      </w:r>
    </w:p>
    <w:p>
      <w:pPr>
        <w:autoSpaceDE w:val="0"/>
        <w:autoSpaceDN w:val="0"/>
        <w:adjustRightInd w:val="0"/>
        <w:snapToGrid w:val="0"/>
        <w:spacing w:line="480" w:lineRule="exact"/>
        <w:ind w:right="32" w:firstLine="540" w:firstLineChars="200"/>
        <w:rPr>
          <w:rFonts w:ascii="仿宋" w:hAnsi="仿宋" w:eastAsia="仿宋"/>
          <w:sz w:val="27"/>
          <w:szCs w:val="27"/>
          <w:highlight w:val="none"/>
        </w:rPr>
      </w:pPr>
    </w:p>
    <w:p>
      <w:pPr>
        <w:autoSpaceDE w:val="0"/>
        <w:autoSpaceDN w:val="0"/>
        <w:adjustRightInd w:val="0"/>
        <w:snapToGrid w:val="0"/>
        <w:spacing w:line="480" w:lineRule="exact"/>
        <w:ind w:right="32" w:firstLine="540" w:firstLineChars="200"/>
        <w:rPr>
          <w:rFonts w:ascii="仿宋" w:hAnsi="仿宋" w:eastAsia="仿宋"/>
          <w:sz w:val="27"/>
          <w:szCs w:val="27"/>
          <w:highlight w:val="none"/>
        </w:rPr>
      </w:pPr>
    </w:p>
    <w:p>
      <w:pPr>
        <w:autoSpaceDE w:val="0"/>
        <w:autoSpaceDN w:val="0"/>
        <w:adjustRightInd w:val="0"/>
        <w:snapToGrid w:val="0"/>
        <w:spacing w:line="480" w:lineRule="exact"/>
        <w:ind w:right="32" w:firstLine="540" w:firstLineChars="200"/>
        <w:rPr>
          <w:rFonts w:ascii="仿宋" w:hAnsi="仿宋" w:eastAsia="仿宋"/>
          <w:sz w:val="27"/>
          <w:szCs w:val="27"/>
          <w:highlight w:val="none"/>
        </w:rPr>
      </w:pPr>
    </w:p>
    <w:p>
      <w:pPr>
        <w:autoSpaceDE w:val="0"/>
        <w:autoSpaceDN w:val="0"/>
        <w:adjustRightInd w:val="0"/>
        <w:snapToGrid w:val="0"/>
        <w:spacing w:line="480" w:lineRule="exact"/>
        <w:ind w:right="32" w:firstLine="540" w:firstLineChars="200"/>
        <w:rPr>
          <w:rFonts w:ascii="仿宋" w:hAnsi="仿宋" w:eastAsia="仿宋"/>
          <w:sz w:val="27"/>
          <w:szCs w:val="27"/>
          <w:highlight w:val="none"/>
        </w:rPr>
      </w:pPr>
    </w:p>
    <w:p>
      <w:pPr>
        <w:autoSpaceDE w:val="0"/>
        <w:autoSpaceDN w:val="0"/>
        <w:adjustRightInd w:val="0"/>
        <w:snapToGrid w:val="0"/>
        <w:spacing w:line="480" w:lineRule="exact"/>
        <w:ind w:right="32" w:firstLine="540" w:firstLineChars="200"/>
        <w:rPr>
          <w:rFonts w:ascii="仿宋" w:hAnsi="仿宋" w:eastAsia="仿宋"/>
          <w:sz w:val="27"/>
          <w:szCs w:val="27"/>
          <w:highlight w:val="none"/>
        </w:rPr>
      </w:pPr>
    </w:p>
    <w:p>
      <w:pPr>
        <w:autoSpaceDE w:val="0"/>
        <w:autoSpaceDN w:val="0"/>
        <w:adjustRightInd w:val="0"/>
        <w:snapToGrid w:val="0"/>
        <w:spacing w:line="480" w:lineRule="exact"/>
        <w:ind w:right="32" w:firstLine="540" w:firstLineChars="200"/>
        <w:rPr>
          <w:rFonts w:ascii="仿宋" w:hAnsi="仿宋" w:eastAsia="仿宋"/>
          <w:sz w:val="27"/>
          <w:szCs w:val="27"/>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autoSpaceDE w:val="0"/>
        <w:autoSpaceDN w:val="0"/>
        <w:adjustRightInd w:val="0"/>
        <w:snapToGrid w:val="0"/>
        <w:spacing w:line="480" w:lineRule="exact"/>
        <w:ind w:right="32" w:firstLine="540" w:firstLineChars="200"/>
        <w:rPr>
          <w:rFonts w:ascii="仿宋" w:hAnsi="仿宋" w:eastAsia="仿宋"/>
          <w:sz w:val="27"/>
          <w:szCs w:val="27"/>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18"/>
        <w:rPr>
          <w:rFonts w:ascii="仿宋" w:hAnsi="仿宋" w:eastAsia="仿宋"/>
          <w:kern w:val="0"/>
          <w:highlight w:val="none"/>
        </w:rPr>
      </w:pPr>
      <w:bookmarkStart w:id="18" w:name="_Toc164158780"/>
    </w:p>
    <w:p>
      <w:pPr>
        <w:pStyle w:val="18"/>
        <w:rPr>
          <w:rFonts w:ascii="仿宋" w:hAnsi="仿宋" w:eastAsia="仿宋"/>
          <w:kern w:val="0"/>
          <w:highlight w:val="none"/>
        </w:rPr>
      </w:pPr>
      <w:r>
        <w:rPr>
          <w:rFonts w:ascii="仿宋" w:hAnsi="仿宋" w:eastAsia="仿宋"/>
          <w:kern w:val="0"/>
          <w:highlight w:val="none"/>
        </w:rPr>
        <w:t>三、采购项目</w:t>
      </w:r>
      <w:r>
        <w:rPr>
          <w:rFonts w:hint="eastAsia" w:ascii="仿宋" w:hAnsi="仿宋" w:eastAsia="仿宋"/>
          <w:kern w:val="0"/>
          <w:highlight w:val="none"/>
        </w:rPr>
        <w:t>需</w:t>
      </w:r>
      <w:r>
        <w:rPr>
          <w:rFonts w:ascii="仿宋" w:hAnsi="仿宋" w:eastAsia="仿宋"/>
          <w:kern w:val="0"/>
          <w:highlight w:val="none"/>
        </w:rPr>
        <w:t>求</w:t>
      </w:r>
      <w:bookmarkEnd w:id="18"/>
    </w:p>
    <w:p>
      <w:pPr>
        <w:spacing w:line="500" w:lineRule="exact"/>
        <w:ind w:firstLine="542" w:firstLineChars="200"/>
        <w:rPr>
          <w:rFonts w:ascii="仿宋" w:hAnsi="仿宋" w:eastAsia="仿宋"/>
          <w:sz w:val="27"/>
          <w:szCs w:val="27"/>
          <w:highlight w:val="none"/>
        </w:rPr>
      </w:pPr>
      <w:r>
        <w:rPr>
          <w:rFonts w:hint="eastAsia" w:ascii="仿宋" w:hAnsi="仿宋" w:eastAsia="仿宋" w:cs="宋体"/>
          <w:b/>
          <w:kern w:val="0"/>
          <w:sz w:val="27"/>
          <w:szCs w:val="27"/>
          <w:highlight w:val="none"/>
        </w:rPr>
        <w:t>（一）</w:t>
      </w:r>
      <w:r>
        <w:rPr>
          <w:rFonts w:hint="eastAsia" w:ascii="仿宋" w:hAnsi="仿宋" w:eastAsia="仿宋" w:cs="宋体"/>
          <w:kern w:val="0"/>
          <w:sz w:val="27"/>
          <w:szCs w:val="27"/>
          <w:highlight w:val="none"/>
        </w:rPr>
        <w:t>响应供应商须提供符合质量标准的全新原装货物</w:t>
      </w:r>
      <w:r>
        <w:rPr>
          <w:rFonts w:hint="eastAsia" w:ascii="仿宋" w:hAnsi="仿宋" w:eastAsia="仿宋"/>
          <w:sz w:val="27"/>
          <w:szCs w:val="27"/>
          <w:highlight w:val="none"/>
        </w:rPr>
        <w:t>，并负责项目实施过程中出现的任何问题。</w:t>
      </w:r>
    </w:p>
    <w:p>
      <w:pPr>
        <w:spacing w:line="500" w:lineRule="exact"/>
        <w:ind w:firstLine="540" w:firstLineChars="200"/>
        <w:rPr>
          <w:rFonts w:ascii="仿宋" w:hAnsi="仿宋" w:eastAsia="仿宋" w:cs="宋体"/>
          <w:b/>
          <w:kern w:val="0"/>
          <w:sz w:val="27"/>
          <w:szCs w:val="27"/>
          <w:highlight w:val="none"/>
        </w:rPr>
      </w:pPr>
      <w:r>
        <w:rPr>
          <w:rFonts w:hint="eastAsia" w:ascii="仿宋" w:hAnsi="仿宋" w:eastAsia="仿宋" w:cs="宋体"/>
          <w:kern w:val="0"/>
          <w:sz w:val="27"/>
          <w:szCs w:val="27"/>
          <w:highlight w:val="none"/>
        </w:rPr>
        <w:t>（二）</w:t>
      </w:r>
      <w:r>
        <w:rPr>
          <w:rFonts w:hint="eastAsia" w:ascii="仿宋" w:hAnsi="仿宋" w:eastAsia="仿宋" w:cs="宋体"/>
          <w:b/>
          <w:kern w:val="0"/>
          <w:sz w:val="27"/>
          <w:szCs w:val="27"/>
          <w:highlight w:val="none"/>
        </w:rPr>
        <w:t>本竞争性谈判文件提出的技术参数、规格及要求、商务要求是最低限度的要求，响应供应商的方案应达到或优于本竞争性谈判文件要求，且符合国家有关标准和规范要求。</w:t>
      </w:r>
    </w:p>
    <w:p>
      <w:pPr>
        <w:spacing w:line="500" w:lineRule="exact"/>
        <w:ind w:firstLine="542" w:firstLineChars="200"/>
        <w:rPr>
          <w:rFonts w:ascii="仿宋" w:hAnsi="仿宋" w:eastAsia="仿宋" w:cs="宋体"/>
          <w:b/>
          <w:kern w:val="0"/>
          <w:sz w:val="27"/>
          <w:szCs w:val="27"/>
          <w:highlight w:val="none"/>
        </w:rPr>
      </w:pPr>
      <w:r>
        <w:rPr>
          <w:rFonts w:hint="eastAsia" w:ascii="仿宋" w:hAnsi="仿宋" w:eastAsia="仿宋" w:cs="宋体"/>
          <w:b/>
          <w:kern w:val="0"/>
          <w:sz w:val="27"/>
          <w:szCs w:val="27"/>
          <w:highlight w:val="none"/>
        </w:rPr>
        <w:t>（三）标的如为某单位的专利或特有产品，请响应供应商在答疑期内告知采购代理机构。</w:t>
      </w:r>
    </w:p>
    <w:p>
      <w:pPr>
        <w:spacing w:line="500" w:lineRule="exact"/>
        <w:ind w:firstLine="542" w:firstLineChars="200"/>
        <w:rPr>
          <w:rFonts w:ascii="仿宋" w:hAnsi="仿宋" w:eastAsia="仿宋" w:cs="宋体"/>
          <w:kern w:val="0"/>
          <w:sz w:val="27"/>
          <w:szCs w:val="27"/>
          <w:highlight w:val="none"/>
        </w:rPr>
      </w:pPr>
      <w:r>
        <w:rPr>
          <w:rFonts w:hint="eastAsia" w:ascii="仿宋" w:hAnsi="仿宋" w:eastAsia="仿宋" w:cs="宋体"/>
          <w:b/>
          <w:kern w:val="0"/>
          <w:sz w:val="27"/>
          <w:szCs w:val="27"/>
          <w:highlight w:val="none"/>
        </w:rPr>
        <w:t>（四）</w:t>
      </w:r>
      <w:r>
        <w:rPr>
          <w:rFonts w:hint="eastAsia" w:ascii="仿宋" w:hAnsi="仿宋" w:eastAsia="仿宋" w:cs="宋体"/>
          <w:b/>
          <w:bCs/>
          <w:kern w:val="0"/>
          <w:sz w:val="27"/>
          <w:szCs w:val="27"/>
          <w:highlight w:val="none"/>
        </w:rPr>
        <w:t>项目所涉及的知识产权问题，由各响应供应商自行负责。</w:t>
      </w:r>
    </w:p>
    <w:p>
      <w:pPr>
        <w:spacing w:line="500" w:lineRule="exact"/>
        <w:ind w:firstLine="540" w:firstLineChars="200"/>
        <w:rPr>
          <w:rFonts w:ascii="仿宋" w:hAnsi="仿宋" w:eastAsia="仿宋" w:cs="宋体"/>
          <w:b/>
          <w:kern w:val="0"/>
          <w:sz w:val="27"/>
          <w:szCs w:val="27"/>
          <w:highlight w:val="none"/>
          <w:lang w:bidi="zh-CN"/>
        </w:rPr>
      </w:pPr>
      <w:r>
        <w:rPr>
          <w:rFonts w:hint="eastAsia" w:ascii="仿宋" w:hAnsi="仿宋" w:eastAsia="仿宋" w:cs="宋体"/>
          <w:kern w:val="0"/>
          <w:sz w:val="27"/>
          <w:szCs w:val="27"/>
          <w:highlight w:val="none"/>
        </w:rPr>
        <w:t>（五）</w:t>
      </w:r>
      <w:r>
        <w:rPr>
          <w:rFonts w:hint="eastAsia" w:ascii="仿宋" w:hAnsi="仿宋" w:eastAsia="仿宋" w:cs="宋体"/>
          <w:b/>
          <w:kern w:val="0"/>
          <w:sz w:val="27"/>
          <w:szCs w:val="27"/>
          <w:highlight w:val="none"/>
          <w:lang w:bidi="zh-CN"/>
        </w:rPr>
        <w:t>主要技术规格及要求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008"/>
        <w:gridCol w:w="900"/>
        <w:gridCol w:w="870"/>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500" w:lineRule="exact"/>
              <w:jc w:val="center"/>
              <w:rPr>
                <w:rFonts w:ascii="仿宋" w:hAnsi="仿宋" w:eastAsia="仿宋" w:cs="仿宋"/>
                <w:sz w:val="27"/>
                <w:szCs w:val="27"/>
                <w:highlight w:val="none"/>
              </w:rPr>
            </w:pPr>
            <w:bookmarkStart w:id="19" w:name="_Toc28809"/>
            <w:bookmarkStart w:id="20" w:name="_Toc44492054"/>
            <w:r>
              <w:rPr>
                <w:rFonts w:hint="eastAsia" w:ascii="仿宋" w:hAnsi="仿宋" w:eastAsia="仿宋" w:cs="仿宋"/>
                <w:sz w:val="27"/>
                <w:szCs w:val="27"/>
                <w:highlight w:val="none"/>
              </w:rPr>
              <w:t>序号</w:t>
            </w:r>
          </w:p>
        </w:tc>
        <w:tc>
          <w:tcPr>
            <w:tcW w:w="1008" w:type="dxa"/>
            <w:noWrap/>
            <w:vAlign w:val="center"/>
          </w:tcPr>
          <w:p>
            <w:pPr>
              <w:spacing w:line="500" w:lineRule="exact"/>
              <w:jc w:val="center"/>
              <w:rPr>
                <w:rFonts w:ascii="仿宋" w:hAnsi="仿宋" w:eastAsia="仿宋" w:cs="仿宋"/>
                <w:sz w:val="27"/>
                <w:szCs w:val="27"/>
                <w:highlight w:val="none"/>
              </w:rPr>
            </w:pPr>
            <w:r>
              <w:rPr>
                <w:rFonts w:hint="eastAsia" w:ascii="仿宋" w:hAnsi="仿宋" w:eastAsia="仿宋" w:cs="仿宋"/>
                <w:sz w:val="27"/>
                <w:szCs w:val="27"/>
                <w:highlight w:val="none"/>
              </w:rPr>
              <w:t>细项名称</w:t>
            </w:r>
          </w:p>
        </w:tc>
        <w:tc>
          <w:tcPr>
            <w:tcW w:w="900" w:type="dxa"/>
            <w:noWrap/>
            <w:vAlign w:val="center"/>
          </w:tcPr>
          <w:p>
            <w:pPr>
              <w:spacing w:line="500" w:lineRule="exact"/>
              <w:jc w:val="center"/>
              <w:rPr>
                <w:rFonts w:ascii="仿宋" w:hAnsi="仿宋" w:eastAsia="仿宋" w:cs="仿宋"/>
                <w:sz w:val="27"/>
                <w:szCs w:val="27"/>
                <w:highlight w:val="none"/>
              </w:rPr>
            </w:pPr>
            <w:r>
              <w:rPr>
                <w:rFonts w:hint="eastAsia" w:ascii="仿宋" w:hAnsi="仿宋" w:eastAsia="仿宋" w:cs="仿宋"/>
                <w:sz w:val="27"/>
                <w:szCs w:val="27"/>
                <w:highlight w:val="none"/>
              </w:rPr>
              <w:t>数量</w:t>
            </w:r>
          </w:p>
        </w:tc>
        <w:tc>
          <w:tcPr>
            <w:tcW w:w="870" w:type="dxa"/>
            <w:noWrap/>
            <w:vAlign w:val="center"/>
          </w:tcPr>
          <w:p>
            <w:pPr>
              <w:spacing w:line="500" w:lineRule="exact"/>
              <w:jc w:val="center"/>
              <w:rPr>
                <w:rFonts w:ascii="仿宋" w:hAnsi="仿宋" w:eastAsia="仿宋" w:cs="仿宋"/>
                <w:sz w:val="27"/>
                <w:szCs w:val="27"/>
                <w:highlight w:val="none"/>
              </w:rPr>
            </w:pPr>
            <w:r>
              <w:rPr>
                <w:rFonts w:hint="eastAsia" w:ascii="仿宋" w:hAnsi="仿宋" w:eastAsia="仿宋" w:cs="仿宋"/>
                <w:sz w:val="27"/>
                <w:szCs w:val="27"/>
                <w:highlight w:val="none"/>
              </w:rPr>
              <w:t>单位</w:t>
            </w:r>
          </w:p>
        </w:tc>
        <w:tc>
          <w:tcPr>
            <w:tcW w:w="6102" w:type="dxa"/>
            <w:noWrap/>
            <w:vAlign w:val="center"/>
          </w:tcPr>
          <w:p>
            <w:pPr>
              <w:spacing w:line="500" w:lineRule="exact"/>
              <w:jc w:val="center"/>
              <w:rPr>
                <w:rFonts w:ascii="仿宋" w:hAnsi="仿宋" w:eastAsia="仿宋" w:cs="仿宋"/>
                <w:sz w:val="27"/>
                <w:szCs w:val="27"/>
                <w:highlight w:val="none"/>
              </w:rPr>
            </w:pPr>
            <w:r>
              <w:rPr>
                <w:rFonts w:hint="eastAsia" w:ascii="仿宋" w:hAnsi="仿宋" w:eastAsia="仿宋" w:cs="仿宋"/>
                <w:sz w:val="27"/>
                <w:szCs w:val="27"/>
                <w:highlight w:val="none"/>
              </w:rPr>
              <w:t>主要技术规格及要求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noWrap/>
            <w:vAlign w:val="center"/>
          </w:tcPr>
          <w:p>
            <w:pPr>
              <w:spacing w:line="500" w:lineRule="exact"/>
              <w:jc w:val="center"/>
              <w:rPr>
                <w:rFonts w:ascii="仿宋" w:hAnsi="仿宋" w:eastAsia="仿宋" w:cs="仿宋"/>
                <w:sz w:val="27"/>
                <w:szCs w:val="27"/>
                <w:highlight w:val="none"/>
              </w:rPr>
            </w:pPr>
            <w:r>
              <w:rPr>
                <w:rFonts w:hint="eastAsia" w:ascii="仿宋" w:hAnsi="仿宋" w:eastAsia="仿宋" w:cs="仿宋"/>
                <w:sz w:val="27"/>
                <w:szCs w:val="27"/>
                <w:highlight w:val="none"/>
              </w:rPr>
              <w:t>1</w:t>
            </w:r>
          </w:p>
        </w:tc>
        <w:tc>
          <w:tcPr>
            <w:tcW w:w="1008" w:type="dxa"/>
            <w:noWrap/>
            <w:vAlign w:val="center"/>
          </w:tcPr>
          <w:p>
            <w:pPr>
              <w:spacing w:line="500" w:lineRule="exact"/>
              <w:jc w:val="center"/>
              <w:rPr>
                <w:rFonts w:ascii="仿宋" w:hAnsi="仿宋" w:eastAsia="仿宋" w:cs="仿宋"/>
                <w:sz w:val="27"/>
                <w:szCs w:val="27"/>
                <w:highlight w:val="none"/>
              </w:rPr>
            </w:pPr>
            <w:r>
              <w:rPr>
                <w:rFonts w:hint="eastAsia" w:ascii="仿宋" w:hAnsi="仿宋" w:eastAsia="仿宋" w:cs="仿宋"/>
                <w:sz w:val="27"/>
                <w:szCs w:val="27"/>
                <w:highlight w:val="none"/>
              </w:rPr>
              <w:t>大喇叭滑梯</w:t>
            </w:r>
          </w:p>
        </w:tc>
        <w:tc>
          <w:tcPr>
            <w:tcW w:w="900" w:type="dxa"/>
            <w:noWrap/>
            <w:vAlign w:val="center"/>
          </w:tcPr>
          <w:p>
            <w:pPr>
              <w:spacing w:line="500" w:lineRule="exact"/>
              <w:jc w:val="center"/>
              <w:rPr>
                <w:rFonts w:ascii="仿宋" w:hAnsi="仿宋" w:eastAsia="仿宋" w:cs="仿宋"/>
                <w:sz w:val="27"/>
                <w:szCs w:val="27"/>
                <w:highlight w:val="none"/>
              </w:rPr>
            </w:pPr>
            <w:r>
              <w:rPr>
                <w:rFonts w:hint="eastAsia" w:ascii="仿宋" w:hAnsi="仿宋" w:eastAsia="仿宋" w:cs="仿宋"/>
                <w:sz w:val="27"/>
                <w:szCs w:val="27"/>
                <w:highlight w:val="none"/>
              </w:rPr>
              <w:t>1</w:t>
            </w:r>
          </w:p>
        </w:tc>
        <w:tc>
          <w:tcPr>
            <w:tcW w:w="870" w:type="dxa"/>
            <w:noWrap/>
            <w:vAlign w:val="center"/>
          </w:tcPr>
          <w:p>
            <w:pPr>
              <w:spacing w:line="500" w:lineRule="exact"/>
              <w:jc w:val="center"/>
              <w:rPr>
                <w:rFonts w:ascii="仿宋" w:hAnsi="仿宋" w:eastAsia="仿宋" w:cs="仿宋"/>
                <w:sz w:val="27"/>
                <w:szCs w:val="27"/>
                <w:highlight w:val="none"/>
              </w:rPr>
            </w:pPr>
            <w:r>
              <w:rPr>
                <w:rFonts w:hint="eastAsia" w:ascii="仿宋" w:hAnsi="仿宋" w:eastAsia="仿宋" w:cs="仿宋"/>
                <w:sz w:val="27"/>
                <w:szCs w:val="27"/>
                <w:highlight w:val="none"/>
              </w:rPr>
              <w:t>套</w:t>
            </w:r>
          </w:p>
        </w:tc>
        <w:tc>
          <w:tcPr>
            <w:tcW w:w="6102" w:type="dxa"/>
            <w:noWrap/>
            <w:vAlign w:val="top"/>
          </w:tcPr>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一、基本技术规格及要求</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1.滑梯平台高度:14.8m；</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2.主截面尺寸:2.7m；</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3.喇叭:最大宽度18m；</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4.滑梯样式:落水池式；</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5.滑行姿势:四人皮筏滑行；</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6.玻璃钢制件采用力联思船用胶衣，树脂采用船用不饱和聚脂树脂，无碱玻纤布；</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7.玻璃钢厚度不低于8mm，耐老化、表面光洁、过渡平滑；</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8.钢立柱、支臂、龙骨等采用热浸锌防腐防锈工艺；</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9.球形双层钢网架采用氟碳漆防腐工艺。</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二、滑梯设备要求</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1.</w:t>
            </w:r>
            <w:r>
              <w:rPr>
                <w:rFonts w:ascii="仿宋" w:hAnsi="仿宋" w:eastAsia="仿宋" w:cs="仿宋"/>
                <w:sz w:val="27"/>
                <w:szCs w:val="27"/>
                <w:highlight w:val="none"/>
              </w:rPr>
              <w:t>大喇叭滑梯</w:t>
            </w:r>
            <w:r>
              <w:rPr>
                <w:rFonts w:hint="eastAsia" w:ascii="仿宋" w:hAnsi="仿宋" w:eastAsia="仿宋" w:cs="仿宋"/>
                <w:sz w:val="27"/>
                <w:szCs w:val="27"/>
                <w:highlight w:val="none"/>
              </w:rPr>
              <w:t>玻璃</w:t>
            </w:r>
            <w:r>
              <w:rPr>
                <w:rFonts w:ascii="仿宋" w:hAnsi="仿宋" w:eastAsia="仿宋" w:cs="仿宋"/>
                <w:sz w:val="27"/>
                <w:szCs w:val="27"/>
                <w:highlight w:val="none"/>
              </w:rPr>
              <w:t>钢制作</w:t>
            </w:r>
            <w:r>
              <w:rPr>
                <w:rFonts w:hint="eastAsia" w:ascii="仿宋" w:hAnsi="仿宋" w:eastAsia="仿宋" w:cs="仿宋"/>
                <w:sz w:val="27"/>
                <w:szCs w:val="27"/>
                <w:highlight w:val="none"/>
              </w:rPr>
              <w:t>：高度</w:t>
            </w:r>
            <w:r>
              <w:rPr>
                <w:rFonts w:ascii="仿宋" w:hAnsi="仿宋" w:eastAsia="仿宋" w:cs="仿宋"/>
                <w:sz w:val="27"/>
                <w:szCs w:val="27"/>
                <w:highlight w:val="none"/>
              </w:rPr>
              <w:t>14.8</w:t>
            </w:r>
            <w:r>
              <w:rPr>
                <w:rFonts w:hint="eastAsia" w:ascii="仿宋" w:hAnsi="仿宋" w:eastAsia="仿宋" w:cs="仿宋"/>
                <w:sz w:val="27"/>
                <w:szCs w:val="27"/>
                <w:highlight w:val="none"/>
              </w:rPr>
              <w:t>m，最大直径</w:t>
            </w:r>
            <w:r>
              <w:rPr>
                <w:rFonts w:ascii="仿宋" w:hAnsi="仿宋" w:eastAsia="仿宋" w:cs="仿宋"/>
                <w:sz w:val="27"/>
                <w:szCs w:val="27"/>
                <w:highlight w:val="none"/>
              </w:rPr>
              <w:t>18m</w:t>
            </w:r>
            <w:r>
              <w:rPr>
                <w:rFonts w:hint="eastAsia" w:ascii="仿宋" w:hAnsi="仿宋" w:eastAsia="仿宋" w:cs="仿宋"/>
                <w:sz w:val="27"/>
                <w:szCs w:val="27"/>
                <w:highlight w:val="none"/>
              </w:rPr>
              <w:t>，玻璃刨严度为8-10mn，耐老化、表面光洁、过渡平滑。</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2.</w:t>
            </w:r>
            <w:r>
              <w:rPr>
                <w:rFonts w:ascii="仿宋" w:hAnsi="仿宋" w:eastAsia="仿宋" w:cs="仿宋"/>
                <w:sz w:val="27"/>
                <w:szCs w:val="27"/>
                <w:highlight w:val="none"/>
              </w:rPr>
              <w:t>钢立柱、支臂、龙骨等</w:t>
            </w:r>
            <w:r>
              <w:rPr>
                <w:rFonts w:hint="eastAsia" w:ascii="仿宋" w:hAnsi="仿宋" w:eastAsia="仿宋" w:cs="仿宋"/>
                <w:sz w:val="27"/>
                <w:szCs w:val="27"/>
                <w:highlight w:val="none"/>
              </w:rPr>
              <w:t>采用热镀锌防腐工艺（含托座）。</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3.</w:t>
            </w:r>
            <w:r>
              <w:rPr>
                <w:rFonts w:ascii="仿宋" w:hAnsi="仿宋" w:eastAsia="仿宋" w:cs="仿宋"/>
                <w:sz w:val="27"/>
                <w:szCs w:val="27"/>
                <w:highlight w:val="none"/>
              </w:rPr>
              <w:t>喇叭本体</w:t>
            </w:r>
            <w:r>
              <w:rPr>
                <w:rFonts w:hint="eastAsia" w:ascii="仿宋" w:hAnsi="仿宋" w:eastAsia="仿宋" w:cs="仿宋"/>
                <w:sz w:val="27"/>
                <w:szCs w:val="27"/>
                <w:highlight w:val="none"/>
              </w:rPr>
              <w:t>采用</w:t>
            </w:r>
            <w:r>
              <w:rPr>
                <w:rFonts w:ascii="仿宋" w:hAnsi="仿宋" w:eastAsia="仿宋" w:cs="仿宋"/>
                <w:sz w:val="27"/>
                <w:szCs w:val="27"/>
                <w:highlight w:val="none"/>
              </w:rPr>
              <w:t>球形</w:t>
            </w:r>
            <w:r>
              <w:rPr>
                <w:rFonts w:hint="eastAsia" w:ascii="仿宋" w:hAnsi="仿宋" w:eastAsia="仿宋" w:cs="仿宋"/>
                <w:sz w:val="27"/>
                <w:szCs w:val="27"/>
                <w:highlight w:val="none"/>
              </w:rPr>
              <w:t>双</w:t>
            </w:r>
            <w:r>
              <w:rPr>
                <w:rFonts w:ascii="仿宋" w:hAnsi="仿宋" w:eastAsia="仿宋" w:cs="仿宋"/>
                <w:sz w:val="27"/>
                <w:szCs w:val="27"/>
                <w:highlight w:val="none"/>
              </w:rPr>
              <w:t>层钢网架</w:t>
            </w:r>
            <w:r>
              <w:rPr>
                <w:rFonts w:hint="eastAsia" w:ascii="仿宋" w:hAnsi="仿宋" w:eastAsia="仿宋" w:cs="仿宋"/>
                <w:sz w:val="27"/>
                <w:szCs w:val="27"/>
                <w:highlight w:val="none"/>
              </w:rPr>
              <w:t>，油漆采用氯碳漆防腐工艺。</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4.</w:t>
            </w:r>
            <w:r>
              <w:rPr>
                <w:rFonts w:ascii="仿宋" w:hAnsi="仿宋" w:eastAsia="仿宋" w:cs="仿宋"/>
                <w:sz w:val="27"/>
                <w:szCs w:val="27"/>
                <w:highlight w:val="none"/>
              </w:rPr>
              <w:t>标准预埋件制品</w:t>
            </w:r>
            <w:r>
              <w:rPr>
                <w:rFonts w:hint="eastAsia" w:ascii="仿宋" w:hAnsi="仿宋" w:eastAsia="仿宋" w:cs="仿宋"/>
                <w:sz w:val="27"/>
                <w:szCs w:val="27"/>
                <w:highlight w:val="none"/>
              </w:rPr>
              <w:t>（</w:t>
            </w:r>
            <w:r>
              <w:rPr>
                <w:rFonts w:ascii="仿宋" w:hAnsi="仿宋" w:eastAsia="仿宋" w:cs="仿宋"/>
                <w:sz w:val="27"/>
                <w:szCs w:val="27"/>
                <w:highlight w:val="none"/>
              </w:rPr>
              <w:t>含地脚螺丝</w:t>
            </w:r>
            <w:r>
              <w:rPr>
                <w:rFonts w:hint="eastAsia" w:ascii="仿宋" w:hAnsi="仿宋" w:eastAsia="仿宋" w:cs="仿宋"/>
                <w:sz w:val="27"/>
                <w:szCs w:val="27"/>
                <w:highlight w:val="none"/>
              </w:rPr>
              <w:t>）。</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5.</w:t>
            </w:r>
            <w:r>
              <w:rPr>
                <w:rFonts w:ascii="仿宋" w:hAnsi="仿宋" w:eastAsia="仿宋" w:cs="仿宋"/>
                <w:sz w:val="27"/>
                <w:szCs w:val="27"/>
                <w:highlight w:val="none"/>
              </w:rPr>
              <w:t>滑梯连接构件</w:t>
            </w:r>
            <w:r>
              <w:rPr>
                <w:rFonts w:hint="eastAsia" w:ascii="仿宋" w:hAnsi="仿宋" w:eastAsia="仿宋" w:cs="仿宋"/>
                <w:sz w:val="27"/>
                <w:szCs w:val="27"/>
                <w:highlight w:val="none"/>
              </w:rPr>
              <w:t>：包含但不限于</w:t>
            </w:r>
            <w:r>
              <w:rPr>
                <w:rFonts w:ascii="仿宋" w:hAnsi="仿宋" w:eastAsia="仿宋" w:cs="仿宋"/>
                <w:sz w:val="27"/>
                <w:szCs w:val="27"/>
                <w:highlight w:val="none"/>
              </w:rPr>
              <w:t>不锈钢螺丝、密封胶等</w:t>
            </w:r>
            <w:r>
              <w:rPr>
                <w:rFonts w:hint="eastAsia" w:ascii="仿宋" w:hAnsi="仿宋" w:eastAsia="仿宋" w:cs="仿宋"/>
                <w:sz w:val="27"/>
                <w:szCs w:val="27"/>
                <w:highlight w:val="none"/>
              </w:rPr>
              <w:t>。</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三、供水设备要求</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1.</w:t>
            </w:r>
            <w:r>
              <w:rPr>
                <w:rFonts w:ascii="仿宋" w:hAnsi="仿宋" w:eastAsia="仿宋" w:cs="仿宋"/>
                <w:sz w:val="27"/>
                <w:szCs w:val="27"/>
                <w:highlight w:val="none"/>
              </w:rPr>
              <w:t>滑梯配套供水泵</w:t>
            </w:r>
            <w:r>
              <w:rPr>
                <w:rFonts w:hint="eastAsia" w:ascii="仿宋" w:hAnsi="仿宋" w:eastAsia="仿宋" w:cs="仿宋"/>
                <w:sz w:val="27"/>
                <w:szCs w:val="27"/>
                <w:highlight w:val="none"/>
              </w:rPr>
              <w:t>1台：</w:t>
            </w:r>
            <w:r>
              <w:rPr>
                <w:rFonts w:ascii="仿宋" w:hAnsi="仿宋" w:eastAsia="仿宋" w:cs="仿宋"/>
                <w:sz w:val="27"/>
                <w:szCs w:val="27"/>
                <w:highlight w:val="none"/>
              </w:rPr>
              <w:t>P</w:t>
            </w:r>
            <w:r>
              <w:rPr>
                <w:rFonts w:hint="eastAsia" w:ascii="仿宋" w:hAnsi="仿宋" w:eastAsia="仿宋" w:cs="仿宋"/>
                <w:sz w:val="27"/>
                <w:szCs w:val="27"/>
                <w:highlight w:val="none"/>
              </w:rPr>
              <w:t>≥</w:t>
            </w:r>
            <w:r>
              <w:rPr>
                <w:rFonts w:ascii="仿宋" w:hAnsi="仿宋" w:eastAsia="仿宋" w:cs="仿宋"/>
                <w:sz w:val="27"/>
                <w:szCs w:val="27"/>
                <w:highlight w:val="none"/>
              </w:rPr>
              <w:t>37KW</w:t>
            </w:r>
            <w:r>
              <w:rPr>
                <w:rFonts w:hint="eastAsia" w:ascii="仿宋" w:hAnsi="仿宋" w:eastAsia="仿宋" w:cs="仿宋"/>
                <w:sz w:val="27"/>
                <w:szCs w:val="27"/>
                <w:highlight w:val="none"/>
              </w:rPr>
              <w:t>，低噪音、耐腐蚀。</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2.</w:t>
            </w:r>
            <w:r>
              <w:rPr>
                <w:rFonts w:ascii="仿宋" w:hAnsi="仿宋" w:eastAsia="仿宋" w:cs="仿宋"/>
                <w:sz w:val="27"/>
                <w:szCs w:val="27"/>
                <w:highlight w:val="none"/>
              </w:rPr>
              <w:t>滑梯配套供水泵</w:t>
            </w:r>
            <w:r>
              <w:rPr>
                <w:rFonts w:hint="eastAsia" w:ascii="仿宋" w:hAnsi="仿宋" w:eastAsia="仿宋" w:cs="仿宋"/>
                <w:sz w:val="27"/>
                <w:szCs w:val="27"/>
                <w:highlight w:val="none"/>
              </w:rPr>
              <w:t>1台：</w:t>
            </w:r>
            <w:r>
              <w:rPr>
                <w:rFonts w:ascii="仿宋" w:hAnsi="仿宋" w:eastAsia="仿宋" w:cs="仿宋"/>
                <w:sz w:val="27"/>
                <w:szCs w:val="27"/>
                <w:highlight w:val="none"/>
              </w:rPr>
              <w:t>P</w:t>
            </w:r>
            <w:r>
              <w:rPr>
                <w:rFonts w:hint="eastAsia" w:ascii="仿宋" w:hAnsi="仿宋" w:eastAsia="仿宋" w:cs="仿宋"/>
                <w:sz w:val="27"/>
                <w:szCs w:val="27"/>
                <w:highlight w:val="none"/>
              </w:rPr>
              <w:t>≤</w:t>
            </w:r>
            <w:r>
              <w:rPr>
                <w:rFonts w:ascii="仿宋" w:hAnsi="仿宋" w:eastAsia="仿宋" w:cs="仿宋"/>
                <w:sz w:val="27"/>
                <w:szCs w:val="27"/>
                <w:highlight w:val="none"/>
              </w:rPr>
              <w:t>3</w:t>
            </w:r>
            <w:r>
              <w:rPr>
                <w:rFonts w:hint="eastAsia" w:ascii="仿宋" w:hAnsi="仿宋" w:eastAsia="仿宋" w:cs="仿宋"/>
                <w:sz w:val="27"/>
                <w:szCs w:val="27"/>
                <w:highlight w:val="none"/>
              </w:rPr>
              <w:t>0</w:t>
            </w:r>
            <w:r>
              <w:rPr>
                <w:rFonts w:ascii="仿宋" w:hAnsi="仿宋" w:eastAsia="仿宋" w:cs="仿宋"/>
                <w:sz w:val="27"/>
                <w:szCs w:val="27"/>
                <w:highlight w:val="none"/>
              </w:rPr>
              <w:t>KW</w:t>
            </w:r>
            <w:r>
              <w:rPr>
                <w:rFonts w:hint="eastAsia" w:ascii="仿宋" w:hAnsi="仿宋" w:eastAsia="仿宋" w:cs="仿宋"/>
                <w:sz w:val="27"/>
                <w:szCs w:val="27"/>
                <w:highlight w:val="none"/>
              </w:rPr>
              <w:t>，低噪音、耐腐蚀。</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3.</w:t>
            </w:r>
            <w:r>
              <w:rPr>
                <w:rFonts w:ascii="仿宋" w:hAnsi="仿宋" w:eastAsia="仿宋" w:cs="仿宋"/>
                <w:sz w:val="27"/>
                <w:szCs w:val="27"/>
                <w:highlight w:val="none"/>
              </w:rPr>
              <w:t>配套毛发收集器</w:t>
            </w:r>
            <w:r>
              <w:rPr>
                <w:rFonts w:hint="eastAsia" w:ascii="仿宋" w:hAnsi="仿宋" w:eastAsia="仿宋" w:cs="仿宋"/>
                <w:sz w:val="27"/>
                <w:szCs w:val="27"/>
                <w:highlight w:val="none"/>
              </w:rPr>
              <w:t>2台：采用306不锈钢，</w:t>
            </w:r>
            <w:r>
              <w:rPr>
                <w:rFonts w:ascii="仿宋" w:hAnsi="仿宋" w:eastAsia="仿宋" w:cs="仿宋"/>
                <w:sz w:val="27"/>
                <w:szCs w:val="27"/>
                <w:highlight w:val="none"/>
              </w:rPr>
              <w:t>H4b，</w:t>
            </w:r>
            <w:r>
              <w:rPr>
                <w:rFonts w:hint="eastAsia" w:ascii="仿宋" w:hAnsi="仿宋" w:eastAsia="仿宋" w:cs="仿宋"/>
                <w:sz w:val="27"/>
                <w:szCs w:val="27"/>
                <w:highlight w:val="none"/>
              </w:rPr>
              <w:t>配备优质</w:t>
            </w:r>
            <w:r>
              <w:rPr>
                <w:rFonts w:ascii="仿宋" w:hAnsi="仿宋" w:eastAsia="仿宋" w:cs="仿宋"/>
                <w:sz w:val="27"/>
                <w:szCs w:val="27"/>
                <w:highlight w:val="none"/>
              </w:rPr>
              <w:t>法兰DN250,</w:t>
            </w:r>
            <w:r>
              <w:rPr>
                <w:rFonts w:hint="eastAsia" w:ascii="仿宋" w:hAnsi="仿宋" w:eastAsia="仿宋" w:cs="仿宋"/>
                <w:sz w:val="27"/>
                <w:szCs w:val="27"/>
                <w:highlight w:val="none"/>
              </w:rPr>
              <w:t>优质</w:t>
            </w:r>
            <w:r>
              <w:rPr>
                <w:rFonts w:ascii="仿宋" w:hAnsi="仿宋" w:eastAsia="仿宋" w:cs="仿宋"/>
                <w:sz w:val="27"/>
                <w:szCs w:val="27"/>
                <w:highlight w:val="none"/>
              </w:rPr>
              <w:t>法兰DN200</w:t>
            </w:r>
            <w:r>
              <w:rPr>
                <w:rFonts w:hint="eastAsia" w:ascii="仿宋" w:hAnsi="仿宋" w:eastAsia="仿宋" w:cs="仿宋"/>
                <w:sz w:val="27"/>
                <w:szCs w:val="27"/>
                <w:highlight w:val="none"/>
              </w:rPr>
              <w:t>。</w:t>
            </w:r>
          </w:p>
          <w:p>
            <w:pPr>
              <w:numPr>
                <w:ilvl w:val="0"/>
                <w:numId w:val="1"/>
              </w:num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电控设备要求</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配备符合TN-S标准的配套电控装置及现场控制箱各一套。</w:t>
            </w:r>
          </w:p>
          <w:p>
            <w:pPr>
              <w:numPr>
                <w:ilvl w:val="0"/>
                <w:numId w:val="1"/>
              </w:num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辅助装置要</w:t>
            </w:r>
          </w:p>
          <w:p>
            <w:pPr>
              <w:numPr>
                <w:ilvl w:val="0"/>
                <w:numId w:val="2"/>
              </w:num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信号控制装置一套。</w:t>
            </w:r>
          </w:p>
          <w:p>
            <w:pPr>
              <w:numPr>
                <w:ilvl w:val="0"/>
                <w:numId w:val="2"/>
              </w:num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流量测量装置两套。</w:t>
            </w:r>
          </w:p>
          <w:p>
            <w:pPr>
              <w:numPr>
                <w:ilvl w:val="0"/>
                <w:numId w:val="1"/>
              </w:num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其他要求</w:t>
            </w:r>
          </w:p>
          <w:p>
            <w:pPr>
              <w:numPr>
                <w:ilvl w:val="0"/>
                <w:numId w:val="3"/>
              </w:num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本项目中的特种设备须通过省检/国检。</w:t>
            </w:r>
          </w:p>
          <w:p>
            <w:pPr>
              <w:numPr>
                <w:ilvl w:val="0"/>
                <w:numId w:val="3"/>
              </w:num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本项目包含巨兽碗玻璃钢和钢结构拆除。</w:t>
            </w:r>
          </w:p>
          <w:p>
            <w:pPr>
              <w:numPr>
                <w:ilvl w:val="0"/>
                <w:numId w:val="3"/>
              </w:num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须符合</w:t>
            </w:r>
            <w:r>
              <w:rPr>
                <w:rFonts w:ascii="仿宋" w:hAnsi="仿宋" w:eastAsia="仿宋" w:cs="仿宋"/>
                <w:sz w:val="27"/>
                <w:szCs w:val="27"/>
                <w:highlight w:val="none"/>
              </w:rPr>
              <w:t>国家标准及安全规范</w:t>
            </w:r>
            <w:r>
              <w:rPr>
                <w:rFonts w:hint="eastAsia" w:ascii="仿宋" w:hAnsi="仿宋" w:eastAsia="仿宋" w:cs="仿宋"/>
                <w:sz w:val="27"/>
                <w:szCs w:val="27"/>
                <w:highlight w:val="none"/>
              </w:rPr>
              <w:t>的</w:t>
            </w:r>
            <w:r>
              <w:rPr>
                <w:rFonts w:ascii="仿宋" w:hAnsi="仿宋" w:eastAsia="仿宋" w:cs="仿宋"/>
                <w:sz w:val="27"/>
                <w:szCs w:val="27"/>
                <w:highlight w:val="none"/>
              </w:rPr>
              <w:t>配置要求。</w:t>
            </w:r>
          </w:p>
          <w:p>
            <w:pPr>
              <w:numPr>
                <w:ilvl w:val="0"/>
                <w:numId w:val="3"/>
              </w:num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所投本项目的</w:t>
            </w:r>
            <w:r>
              <w:rPr>
                <w:rFonts w:ascii="仿宋" w:hAnsi="仿宋" w:eastAsia="仿宋" w:cs="仿宋"/>
                <w:sz w:val="27"/>
                <w:szCs w:val="27"/>
                <w:highlight w:val="none"/>
              </w:rPr>
              <w:t>产品制造、安全标准执行中国GB8408-2018、GB/T18168-2017标准。</w:t>
            </w:r>
          </w:p>
          <w:p>
            <w:pPr>
              <w:numPr>
                <w:ilvl w:val="0"/>
                <w:numId w:val="3"/>
              </w:numPr>
              <w:spacing w:line="500" w:lineRule="exact"/>
              <w:rPr>
                <w:rFonts w:ascii="仿宋" w:hAnsi="仿宋" w:eastAsia="仿宋" w:cs="仿宋"/>
                <w:sz w:val="27"/>
                <w:szCs w:val="27"/>
                <w:highlight w:val="none"/>
              </w:rPr>
            </w:pPr>
            <w:r>
              <w:rPr>
                <w:rFonts w:ascii="仿宋" w:hAnsi="仿宋" w:eastAsia="仿宋" w:cs="仿宋"/>
                <w:sz w:val="27"/>
                <w:szCs w:val="27"/>
                <w:highlight w:val="none"/>
              </w:rPr>
              <w:t>滑道为玻璃钢材质，控制装置的主要电气元件使用正泰</w:t>
            </w:r>
            <w:r>
              <w:rPr>
                <w:rFonts w:hint="eastAsia" w:ascii="仿宋" w:hAnsi="仿宋" w:eastAsia="仿宋" w:cs="仿宋"/>
                <w:sz w:val="27"/>
                <w:szCs w:val="27"/>
                <w:highlight w:val="none"/>
              </w:rPr>
              <w:t>或同等质量的</w:t>
            </w:r>
            <w:r>
              <w:rPr>
                <w:rFonts w:ascii="仿宋" w:hAnsi="仿宋" w:eastAsia="仿宋" w:cs="仿宋"/>
                <w:sz w:val="27"/>
                <w:szCs w:val="27"/>
                <w:highlight w:val="none"/>
              </w:rPr>
              <w:t>元件。</w:t>
            </w:r>
          </w:p>
          <w:p>
            <w:pPr>
              <w:numPr>
                <w:ilvl w:val="0"/>
                <w:numId w:val="3"/>
              </w:numPr>
              <w:spacing w:line="500" w:lineRule="exact"/>
              <w:ind w:left="0" w:leftChars="0" w:firstLine="0" w:firstLineChars="0"/>
              <w:rPr>
                <w:rFonts w:ascii="仿宋" w:hAnsi="仿宋" w:eastAsia="仿宋" w:cs="仿宋"/>
                <w:sz w:val="27"/>
                <w:szCs w:val="27"/>
                <w:highlight w:val="none"/>
              </w:rPr>
            </w:pPr>
            <w:r>
              <w:rPr>
                <w:rFonts w:ascii="仿宋" w:hAnsi="仿宋" w:eastAsia="仿宋" w:cs="仿宋"/>
                <w:sz w:val="27"/>
                <w:szCs w:val="27"/>
                <w:highlight w:val="none"/>
              </w:rPr>
              <w:t>控制装置因设备机房未定原因，从节约空间和方便操作考虑，机房确定后有可能部分合并，但价格不变。</w:t>
            </w:r>
          </w:p>
          <w:p>
            <w:pPr>
              <w:numPr>
                <w:ilvl w:val="0"/>
                <w:numId w:val="3"/>
              </w:numPr>
              <w:spacing w:line="500" w:lineRule="exact"/>
              <w:ind w:left="0" w:leftChars="0" w:firstLine="0" w:firstLineChars="0"/>
              <w:rPr>
                <w:rFonts w:ascii="仿宋" w:hAnsi="仿宋" w:eastAsia="仿宋" w:cs="仿宋"/>
                <w:sz w:val="27"/>
                <w:szCs w:val="27"/>
                <w:highlight w:val="none"/>
              </w:rPr>
            </w:pPr>
            <w:r>
              <w:rPr>
                <w:rFonts w:hint="eastAsia" w:ascii="仿宋" w:hAnsi="仿宋" w:eastAsia="仿宋" w:cs="仿宋"/>
                <w:sz w:val="27"/>
                <w:szCs w:val="27"/>
                <w:highlight w:val="none"/>
                <w:lang w:val="en-US" w:eastAsia="zh-CN"/>
              </w:rPr>
              <w:t>成交供应商须为本设备办理特种设备使用证。</w:t>
            </w:r>
          </w:p>
          <w:p>
            <w:pPr>
              <w:numPr>
                <w:ilvl w:val="0"/>
                <w:numId w:val="3"/>
              </w:numPr>
              <w:spacing w:line="500" w:lineRule="exact"/>
              <w:ind w:left="0" w:leftChars="0" w:firstLine="0" w:firstLineChars="0"/>
              <w:rPr>
                <w:rFonts w:ascii="仿宋" w:hAnsi="仿宋" w:eastAsia="仿宋" w:cs="仿宋"/>
                <w:sz w:val="27"/>
                <w:szCs w:val="27"/>
                <w:highlight w:val="none"/>
              </w:rPr>
            </w:pPr>
            <w:r>
              <w:rPr>
                <w:rFonts w:hint="eastAsia" w:ascii="仿宋" w:hAnsi="仿宋" w:eastAsia="仿宋" w:cs="仿宋"/>
                <w:sz w:val="27"/>
                <w:szCs w:val="27"/>
                <w:highlight w:val="none"/>
                <w:lang w:val="en-US" w:eastAsia="zh-CN"/>
              </w:rPr>
              <w:t>成交供应商必须在</w:t>
            </w:r>
            <w:r>
              <w:rPr>
                <w:rFonts w:hint="eastAsia" w:ascii="仿宋" w:hAnsi="仿宋" w:eastAsia="仿宋" w:cs="宋体"/>
                <w:kern w:val="0"/>
                <w:sz w:val="27"/>
                <w:szCs w:val="27"/>
                <w:highlight w:val="none"/>
                <w:u w:color="000000"/>
              </w:rPr>
              <w:t>2024年6月30日前通过所有部门验收合格并交付至采购人投入正常营业使用</w:t>
            </w:r>
            <w:r>
              <w:rPr>
                <w:rFonts w:hint="eastAsia" w:ascii="仿宋" w:hAnsi="仿宋" w:eastAsia="仿宋" w:cs="宋体"/>
                <w:kern w:val="0"/>
                <w:sz w:val="27"/>
                <w:szCs w:val="27"/>
                <w:highlight w:val="none"/>
                <w:u w:color="000000"/>
                <w:lang w:eastAsia="zh-CN"/>
              </w:rPr>
              <w:t>，</w:t>
            </w:r>
            <w:r>
              <w:rPr>
                <w:rFonts w:hint="eastAsia" w:ascii="仿宋" w:hAnsi="仿宋" w:eastAsia="仿宋" w:cs="宋体"/>
                <w:kern w:val="0"/>
                <w:sz w:val="27"/>
                <w:szCs w:val="27"/>
                <w:highlight w:val="none"/>
                <w:u w:color="000000"/>
                <w:lang w:val="en-US" w:eastAsia="zh-CN"/>
              </w:rPr>
              <w:t>每延期交付一天，成交供应商须向采购方支付延期违约金3000.00元/天，违约金直接从履约保证金中扣除，延期交付30天后，仍无法</w:t>
            </w:r>
            <w:r>
              <w:rPr>
                <w:rFonts w:hint="eastAsia" w:ascii="仿宋" w:hAnsi="仿宋" w:eastAsia="仿宋" w:cs="宋体"/>
                <w:kern w:val="0"/>
                <w:sz w:val="27"/>
                <w:szCs w:val="27"/>
                <w:highlight w:val="none"/>
                <w:u w:color="000000"/>
              </w:rPr>
              <w:t>交付至采购人投入正常营业使用</w:t>
            </w:r>
            <w:r>
              <w:rPr>
                <w:rFonts w:hint="eastAsia" w:ascii="仿宋" w:hAnsi="仿宋" w:eastAsia="仿宋" w:cs="宋体"/>
                <w:kern w:val="0"/>
                <w:sz w:val="27"/>
                <w:szCs w:val="27"/>
                <w:highlight w:val="none"/>
                <w:u w:color="000000"/>
                <w:lang w:val="en-US" w:eastAsia="zh-CN"/>
              </w:rPr>
              <w:t>的，采购人有权终止合同，一切损失由成交供应商自行承担。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746" w:type="dxa"/>
            <w:noWrap/>
            <w:vAlign w:val="center"/>
          </w:tcPr>
          <w:p>
            <w:pPr>
              <w:spacing w:line="500" w:lineRule="exact"/>
              <w:jc w:val="center"/>
              <w:rPr>
                <w:rFonts w:ascii="仿宋" w:hAnsi="仿宋" w:eastAsia="仿宋" w:cs="仿宋"/>
                <w:sz w:val="27"/>
                <w:szCs w:val="27"/>
                <w:highlight w:val="none"/>
              </w:rPr>
            </w:pPr>
            <w:r>
              <w:rPr>
                <w:rFonts w:hint="eastAsia" w:ascii="仿宋" w:hAnsi="仿宋" w:eastAsia="仿宋" w:cs="仿宋"/>
                <w:sz w:val="27"/>
                <w:szCs w:val="27"/>
                <w:highlight w:val="none"/>
              </w:rPr>
              <w:t>2</w:t>
            </w:r>
          </w:p>
        </w:tc>
        <w:tc>
          <w:tcPr>
            <w:tcW w:w="1008" w:type="dxa"/>
            <w:noWrap/>
            <w:vAlign w:val="center"/>
          </w:tcPr>
          <w:p>
            <w:pPr>
              <w:spacing w:line="500" w:lineRule="exact"/>
              <w:jc w:val="center"/>
              <w:rPr>
                <w:rFonts w:ascii="仿宋" w:hAnsi="仿宋" w:eastAsia="仿宋" w:cs="仿宋"/>
                <w:sz w:val="27"/>
                <w:szCs w:val="27"/>
                <w:highlight w:val="none"/>
              </w:rPr>
            </w:pPr>
            <w:r>
              <w:rPr>
                <w:rFonts w:hint="eastAsia" w:ascii="仿宋" w:hAnsi="仿宋" w:eastAsia="仿宋" w:cs="仿宋"/>
                <w:sz w:val="27"/>
                <w:szCs w:val="27"/>
                <w:highlight w:val="none"/>
              </w:rPr>
              <w:t>滑梯延期</w:t>
            </w:r>
          </w:p>
        </w:tc>
        <w:tc>
          <w:tcPr>
            <w:tcW w:w="900" w:type="dxa"/>
            <w:noWrap/>
            <w:vAlign w:val="center"/>
          </w:tcPr>
          <w:p>
            <w:pPr>
              <w:spacing w:line="500" w:lineRule="exact"/>
              <w:jc w:val="center"/>
              <w:rPr>
                <w:rFonts w:ascii="仿宋" w:hAnsi="仿宋" w:eastAsia="仿宋" w:cs="仿宋"/>
                <w:sz w:val="27"/>
                <w:szCs w:val="27"/>
                <w:highlight w:val="none"/>
              </w:rPr>
            </w:pPr>
            <w:r>
              <w:rPr>
                <w:rFonts w:hint="eastAsia" w:ascii="仿宋" w:hAnsi="仿宋" w:eastAsia="仿宋" w:cs="仿宋"/>
                <w:sz w:val="27"/>
                <w:szCs w:val="27"/>
                <w:highlight w:val="none"/>
              </w:rPr>
              <w:t>1</w:t>
            </w:r>
          </w:p>
        </w:tc>
        <w:tc>
          <w:tcPr>
            <w:tcW w:w="870" w:type="dxa"/>
            <w:noWrap/>
            <w:vAlign w:val="center"/>
          </w:tcPr>
          <w:p>
            <w:pPr>
              <w:spacing w:line="500" w:lineRule="exact"/>
              <w:jc w:val="center"/>
              <w:rPr>
                <w:rFonts w:ascii="仿宋" w:hAnsi="仿宋" w:eastAsia="仿宋" w:cs="仿宋"/>
                <w:sz w:val="27"/>
                <w:szCs w:val="27"/>
                <w:highlight w:val="none"/>
              </w:rPr>
            </w:pPr>
            <w:r>
              <w:rPr>
                <w:rFonts w:hint="eastAsia" w:ascii="仿宋" w:hAnsi="仿宋" w:eastAsia="仿宋" w:cs="仿宋"/>
                <w:sz w:val="27"/>
                <w:szCs w:val="27"/>
                <w:highlight w:val="none"/>
              </w:rPr>
              <w:t>项</w:t>
            </w:r>
          </w:p>
        </w:tc>
        <w:tc>
          <w:tcPr>
            <w:tcW w:w="6102" w:type="dxa"/>
            <w:noWrap/>
            <w:vAlign w:val="top"/>
          </w:tcPr>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1.三彩滑梯延期维保年限不低于2年；</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2.提供不低于2年探伤检查、玻璃钢力学分析、混凝土基础检测等。</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3.其他服务要求：其他服务包括但不限于全套技术资料、告知、约检等。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746" w:type="dxa"/>
            <w:noWrap/>
            <w:vAlign w:val="center"/>
          </w:tcPr>
          <w:p>
            <w:pPr>
              <w:spacing w:line="500" w:lineRule="exact"/>
              <w:jc w:val="center"/>
              <w:rPr>
                <w:rFonts w:ascii="仿宋" w:hAnsi="仿宋" w:eastAsia="仿宋" w:cs="仿宋"/>
                <w:sz w:val="27"/>
                <w:szCs w:val="27"/>
                <w:highlight w:val="none"/>
              </w:rPr>
            </w:pPr>
            <w:r>
              <w:rPr>
                <w:rFonts w:hint="eastAsia" w:ascii="仿宋" w:hAnsi="仿宋" w:eastAsia="仿宋" w:cs="仿宋"/>
                <w:sz w:val="27"/>
                <w:szCs w:val="27"/>
                <w:highlight w:val="none"/>
              </w:rPr>
              <w:t>3</w:t>
            </w:r>
          </w:p>
        </w:tc>
        <w:tc>
          <w:tcPr>
            <w:tcW w:w="1008" w:type="dxa"/>
            <w:noWrap/>
            <w:vAlign w:val="center"/>
          </w:tcPr>
          <w:p>
            <w:pPr>
              <w:spacing w:line="500" w:lineRule="exact"/>
              <w:jc w:val="center"/>
              <w:rPr>
                <w:rFonts w:ascii="仿宋" w:hAnsi="仿宋" w:eastAsia="仿宋" w:cs="仿宋"/>
                <w:sz w:val="27"/>
                <w:szCs w:val="27"/>
                <w:highlight w:val="none"/>
              </w:rPr>
            </w:pPr>
            <w:r>
              <w:rPr>
                <w:rFonts w:hint="eastAsia" w:ascii="仿宋" w:hAnsi="仿宋" w:eastAsia="仿宋" w:cs="仿宋"/>
                <w:sz w:val="27"/>
                <w:szCs w:val="27"/>
                <w:highlight w:val="none"/>
              </w:rPr>
              <w:t>滑梯维修</w:t>
            </w:r>
          </w:p>
        </w:tc>
        <w:tc>
          <w:tcPr>
            <w:tcW w:w="900" w:type="dxa"/>
            <w:noWrap/>
            <w:vAlign w:val="center"/>
          </w:tcPr>
          <w:p>
            <w:pPr>
              <w:spacing w:line="500" w:lineRule="exact"/>
              <w:jc w:val="center"/>
              <w:rPr>
                <w:rFonts w:ascii="仿宋" w:hAnsi="仿宋" w:eastAsia="仿宋" w:cs="仿宋"/>
                <w:sz w:val="27"/>
                <w:szCs w:val="27"/>
                <w:highlight w:val="none"/>
              </w:rPr>
            </w:pPr>
            <w:r>
              <w:rPr>
                <w:rFonts w:hint="eastAsia" w:ascii="仿宋" w:hAnsi="仿宋" w:eastAsia="仿宋" w:cs="仿宋"/>
                <w:sz w:val="27"/>
                <w:szCs w:val="27"/>
                <w:highlight w:val="none"/>
              </w:rPr>
              <w:t>1</w:t>
            </w:r>
          </w:p>
        </w:tc>
        <w:tc>
          <w:tcPr>
            <w:tcW w:w="870" w:type="dxa"/>
            <w:noWrap/>
            <w:vAlign w:val="center"/>
          </w:tcPr>
          <w:p>
            <w:pPr>
              <w:spacing w:line="500" w:lineRule="exact"/>
              <w:jc w:val="center"/>
              <w:rPr>
                <w:rFonts w:ascii="仿宋" w:hAnsi="仿宋" w:eastAsia="仿宋" w:cs="仿宋"/>
                <w:sz w:val="27"/>
                <w:szCs w:val="27"/>
                <w:highlight w:val="none"/>
              </w:rPr>
            </w:pPr>
            <w:r>
              <w:rPr>
                <w:rFonts w:hint="eastAsia" w:ascii="仿宋" w:hAnsi="仿宋" w:eastAsia="仿宋" w:cs="仿宋"/>
                <w:sz w:val="27"/>
                <w:szCs w:val="27"/>
                <w:highlight w:val="none"/>
              </w:rPr>
              <w:t>项</w:t>
            </w:r>
          </w:p>
        </w:tc>
        <w:tc>
          <w:tcPr>
            <w:tcW w:w="6102" w:type="dxa"/>
            <w:noWrap/>
            <w:vAlign w:val="top"/>
          </w:tcPr>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1.三彩滑梯：面积310㎡，维修内容包含但不限于滑梯表面水磨、龟裂、开裂修补、接口补胶等。</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2.儿童水寨翻新：包含但不限于钢结构油漆翻新；滑梯外表面翻新、内表面精修；水寨挂件油漆翻新。</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3.幼儿水池小品翻新10件，戏水小品外表面翻新。</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4.造浪池调试及更换PLC：造浪机组全面检修，控制系统检修，更换PLC。</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5.本项目须根据国家标准及安全规范要求配置。</w:t>
            </w:r>
          </w:p>
          <w:p>
            <w:pPr>
              <w:spacing w:line="500" w:lineRule="exact"/>
              <w:rPr>
                <w:rFonts w:ascii="仿宋" w:hAnsi="仿宋" w:eastAsia="仿宋" w:cs="仿宋"/>
                <w:sz w:val="27"/>
                <w:szCs w:val="27"/>
                <w:highlight w:val="none"/>
              </w:rPr>
            </w:pPr>
            <w:r>
              <w:rPr>
                <w:rFonts w:hint="eastAsia" w:ascii="仿宋" w:hAnsi="仿宋" w:eastAsia="仿宋" w:cs="仿宋"/>
                <w:sz w:val="27"/>
                <w:szCs w:val="27"/>
                <w:highlight w:val="none"/>
              </w:rPr>
              <w:t>6.产品维保、安全标准执行中国GB8408-2018、GB/T18168-2017标准。</w:t>
            </w:r>
          </w:p>
        </w:tc>
      </w:tr>
    </w:tbl>
    <w:p>
      <w:pPr>
        <w:widowControl/>
        <w:spacing w:line="500" w:lineRule="exact"/>
        <w:ind w:firstLine="540" w:firstLineChars="200"/>
        <w:rPr>
          <w:rFonts w:hint="eastAsia" w:ascii="仿宋" w:hAnsi="仿宋" w:eastAsia="仿宋" w:cs="宋体"/>
          <w:kern w:val="0"/>
          <w:sz w:val="27"/>
          <w:szCs w:val="27"/>
          <w:highlight w:val="none"/>
        </w:rPr>
      </w:pPr>
    </w:p>
    <w:p>
      <w:pPr>
        <w:widowControl/>
        <w:spacing w:line="500" w:lineRule="exact"/>
        <w:ind w:firstLine="540" w:firstLineChars="200"/>
        <w:rPr>
          <w:rFonts w:ascii="仿宋" w:hAnsi="仿宋" w:eastAsia="仿宋" w:cs="宋体"/>
          <w:kern w:val="0"/>
          <w:sz w:val="27"/>
          <w:szCs w:val="27"/>
          <w:highlight w:val="none"/>
        </w:rPr>
      </w:pPr>
      <w:r>
        <w:rPr>
          <w:rFonts w:hint="eastAsia" w:ascii="仿宋" w:hAnsi="仿宋" w:eastAsia="仿宋" w:cs="宋体"/>
          <w:kern w:val="0"/>
          <w:sz w:val="27"/>
          <w:szCs w:val="27"/>
          <w:highlight w:val="none"/>
        </w:rPr>
        <w:t>（六）商务要求：</w:t>
      </w:r>
    </w:p>
    <w:bookmarkEnd w:id="19"/>
    <w:p>
      <w:pPr>
        <w:spacing w:line="500" w:lineRule="exact"/>
        <w:ind w:firstLine="540" w:firstLineChars="200"/>
        <w:rPr>
          <w:rFonts w:ascii="仿宋" w:hAnsi="仿宋" w:eastAsia="仿宋"/>
          <w:color w:val="000000"/>
          <w:sz w:val="27"/>
          <w:szCs w:val="27"/>
          <w:highlight w:val="none"/>
        </w:rPr>
      </w:pPr>
      <w:bookmarkStart w:id="21" w:name="_Toc83907917"/>
      <w:r>
        <w:rPr>
          <w:rFonts w:hint="eastAsia" w:ascii="仿宋" w:hAnsi="仿宋" w:eastAsia="仿宋"/>
          <w:color w:val="000000"/>
          <w:sz w:val="27"/>
          <w:szCs w:val="27"/>
          <w:highlight w:val="none"/>
        </w:rPr>
        <w:t>1.履行地点：采购人指定地点。</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2.免费质保期:本项目大喇叭滑梯设施自验收合格之日起，提供不低于贰年的免费质保期，免费质保期内若设备出现故障，技术人员应即时提供提供维保服务；若故障需到现场解决的应在12小时内到场维修，并在24小时内免费提供备用设备；</w:t>
      </w:r>
    </w:p>
    <w:p>
      <w:pPr>
        <w:spacing w:line="500" w:lineRule="exact"/>
        <w:ind w:firstLine="540" w:firstLineChars="200"/>
        <w:rPr>
          <w:rFonts w:ascii="仿宋" w:hAnsi="仿宋" w:eastAsia="仿宋" w:cs="宋体"/>
          <w:bCs/>
          <w:color w:val="000000"/>
          <w:sz w:val="28"/>
          <w:szCs w:val="28"/>
          <w:highlight w:val="none"/>
        </w:rPr>
      </w:pPr>
      <w:r>
        <w:rPr>
          <w:rFonts w:hint="eastAsia" w:ascii="仿宋" w:hAnsi="仿宋" w:eastAsia="仿宋"/>
          <w:color w:val="000000"/>
          <w:sz w:val="27"/>
          <w:szCs w:val="27"/>
          <w:highlight w:val="none"/>
        </w:rPr>
        <w:t>3.合同履行期限:</w:t>
      </w:r>
      <w:r>
        <w:rPr>
          <w:rFonts w:hint="eastAsia" w:ascii="仿宋" w:hAnsi="仿宋" w:eastAsia="仿宋" w:cs="宋体"/>
          <w:kern w:val="0"/>
          <w:sz w:val="27"/>
          <w:szCs w:val="27"/>
          <w:highlight w:val="none"/>
          <w:u w:color="000000"/>
        </w:rPr>
        <w:t>合同签订后，2024年6月30日前必须通过所有部门验收合格并交付至采购人投入正常营业使用。</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4.付款方式:</w:t>
      </w:r>
      <w:r>
        <w:rPr>
          <w:rFonts w:hint="eastAsia" w:ascii="仿宋" w:hAnsi="仿宋" w:eastAsia="仿宋"/>
          <w:color w:val="auto"/>
          <w:sz w:val="27"/>
          <w:szCs w:val="27"/>
          <w:highlight w:val="none"/>
          <w:lang w:val="en-US" w:eastAsia="zh-CN"/>
        </w:rPr>
        <w:t>所有</w:t>
      </w:r>
      <w:r>
        <w:rPr>
          <w:rFonts w:hint="eastAsia" w:ascii="仿宋" w:hAnsi="仿宋" w:eastAsia="仿宋"/>
          <w:color w:val="auto"/>
          <w:sz w:val="27"/>
          <w:szCs w:val="27"/>
          <w:highlight w:val="none"/>
        </w:rPr>
        <w:t>设备进场验收合格后支付总价款的30%，完成设备安装并调试完成后支付至总价款的70%，</w:t>
      </w:r>
      <w:r>
        <w:rPr>
          <w:rFonts w:hint="eastAsia" w:ascii="仿宋" w:hAnsi="仿宋" w:eastAsia="仿宋"/>
          <w:color w:val="auto"/>
          <w:sz w:val="27"/>
          <w:szCs w:val="27"/>
          <w:highlight w:val="none"/>
          <w:lang w:val="en-US" w:eastAsia="zh-CN"/>
        </w:rPr>
        <w:t>特种设备使用许可证办理完成后支付至总价款的85%，本项目</w:t>
      </w:r>
      <w:r>
        <w:rPr>
          <w:rFonts w:hint="eastAsia" w:ascii="仿宋" w:hAnsi="仿宋" w:eastAsia="仿宋"/>
          <w:color w:val="auto"/>
          <w:sz w:val="27"/>
          <w:szCs w:val="27"/>
          <w:highlight w:val="none"/>
        </w:rPr>
        <w:t>经验收合格后支付至总价款的95%，</w:t>
      </w:r>
      <w:r>
        <w:rPr>
          <w:rFonts w:hint="eastAsia" w:ascii="仿宋" w:hAnsi="仿宋" w:eastAsia="仿宋"/>
          <w:color w:val="auto"/>
          <w:sz w:val="27"/>
          <w:szCs w:val="27"/>
          <w:highlight w:val="none"/>
          <w:lang w:val="en-US" w:eastAsia="zh-CN"/>
        </w:rPr>
        <w:t>余款5%自竣工验收合格之日起满两年后无质量问题一次性无息付清</w:t>
      </w:r>
      <w:r>
        <w:rPr>
          <w:rFonts w:hint="eastAsia" w:ascii="仿宋" w:hAnsi="仿宋" w:eastAsia="仿宋"/>
          <w:color w:val="auto"/>
          <w:sz w:val="27"/>
          <w:szCs w:val="27"/>
          <w:highlight w:val="none"/>
        </w:rPr>
        <w:t>。</w:t>
      </w:r>
    </w:p>
    <w:p>
      <w:pPr>
        <w:spacing w:line="500" w:lineRule="exact"/>
        <w:ind w:firstLine="542" w:firstLineChars="200"/>
        <w:rPr>
          <w:rFonts w:ascii="仿宋" w:hAnsi="仿宋" w:eastAsia="仿宋"/>
          <w:sz w:val="27"/>
          <w:szCs w:val="27"/>
          <w:highlight w:val="none"/>
        </w:rPr>
      </w:pPr>
      <w:r>
        <w:rPr>
          <w:rFonts w:ascii="仿宋" w:hAnsi="仿宋" w:eastAsia="仿宋" w:cs="宋体"/>
          <w:b/>
          <w:kern w:val="0"/>
          <w:sz w:val="27"/>
          <w:szCs w:val="27"/>
          <w:highlight w:val="none"/>
        </w:rPr>
        <w:t>5</w:t>
      </w:r>
      <w:r>
        <w:rPr>
          <w:rFonts w:hint="eastAsia" w:ascii="仿宋" w:hAnsi="仿宋" w:eastAsia="仿宋" w:cs="宋体"/>
          <w:b/>
          <w:kern w:val="0"/>
          <w:sz w:val="27"/>
          <w:szCs w:val="27"/>
          <w:highlight w:val="none"/>
        </w:rPr>
        <w:t>、履约验收：</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(1)验收的主体:由采购人组织进行验收。</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(2)验收的时间:成交供应商按照采购需求规定的技术要求和商务要求，在规定的期限内完成供货并向采购人提出项目验收建议，采购人在收到供应商项目验收建议之日起7个工作日内对采购项目进行实质性验收,验收相关费用由成交供应商负责。</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(3)验收方式:采购人(甲方)应当及时对采购项目进行验收。采购人可以自行验收，也可邀请专家或者第三方机构参与验收。参与验收的专家或者第三方机构或相关被服务对象的意见作为验收书的参考资料一并存档。</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(4)验收内容:验收内容包括每一项技术和商务要求的履约情况。</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(5)验收要求：</w:t>
      </w:r>
      <w:r>
        <w:rPr>
          <w:rFonts w:ascii="仿宋" w:hAnsi="仿宋" w:eastAsia="仿宋"/>
          <w:bCs/>
          <w:color w:val="000000"/>
          <w:sz w:val="27"/>
          <w:szCs w:val="27"/>
          <w:highlight w:val="none"/>
        </w:rPr>
        <w:t>本</w:t>
      </w:r>
      <w:r>
        <w:rPr>
          <w:rFonts w:hint="eastAsia" w:ascii="仿宋" w:hAnsi="仿宋" w:eastAsia="仿宋"/>
          <w:bCs/>
          <w:color w:val="000000"/>
          <w:sz w:val="27"/>
          <w:szCs w:val="27"/>
          <w:highlight w:val="none"/>
        </w:rPr>
        <w:t>响应</w:t>
      </w:r>
      <w:r>
        <w:rPr>
          <w:rFonts w:ascii="仿宋" w:hAnsi="仿宋" w:eastAsia="仿宋"/>
          <w:bCs/>
          <w:color w:val="000000"/>
          <w:sz w:val="27"/>
          <w:szCs w:val="27"/>
          <w:highlight w:val="none"/>
        </w:rPr>
        <w:t>所有设备参数必须满足需求参数，安装完成后将对各产品参数及功能核对验证如出现参数与实际需求参数不一致将不验收;</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(6)验收标准:符合采购文件、响应供应商的响应文件、采购合同，验收标准应包括所有客观、量化指标。</w:t>
      </w:r>
    </w:p>
    <w:p>
      <w:pPr>
        <w:spacing w:line="500" w:lineRule="exact"/>
        <w:ind w:firstLine="540" w:firstLineChars="200"/>
        <w:rPr>
          <w:rFonts w:ascii="仿宋" w:hAnsi="仿宋" w:eastAsia="仿宋"/>
          <w:color w:val="000000"/>
          <w:sz w:val="27"/>
          <w:szCs w:val="27"/>
          <w:highlight w:val="none"/>
        </w:rPr>
      </w:pPr>
      <w:r>
        <w:rPr>
          <w:rFonts w:hint="eastAsia" w:ascii="仿宋" w:hAnsi="仿宋" w:eastAsia="仿宋"/>
          <w:color w:val="000000"/>
          <w:sz w:val="27"/>
          <w:szCs w:val="27"/>
          <w:highlight w:val="none"/>
        </w:rPr>
        <w:t>(7) 验收程序:按照采购合同约定的验收标准，对供应商履约情况进行验收。</w:t>
      </w:r>
    </w:p>
    <w:p>
      <w:pPr>
        <w:spacing w:line="500" w:lineRule="exact"/>
        <w:ind w:firstLine="540" w:firstLineChars="200"/>
        <w:rPr>
          <w:rFonts w:ascii="仿宋" w:hAnsi="仿宋" w:eastAsia="仿宋"/>
          <w:sz w:val="27"/>
          <w:szCs w:val="27"/>
          <w:highlight w:val="none"/>
        </w:rPr>
      </w:pPr>
    </w:p>
    <w:p>
      <w:pPr>
        <w:spacing w:line="500" w:lineRule="exact"/>
        <w:ind w:firstLine="540" w:firstLineChars="200"/>
        <w:rPr>
          <w:rFonts w:ascii="仿宋" w:hAnsi="仿宋" w:eastAsia="仿宋"/>
          <w:sz w:val="27"/>
          <w:szCs w:val="27"/>
          <w:highlight w:val="none"/>
        </w:rPr>
      </w:pPr>
    </w:p>
    <w:p>
      <w:pPr>
        <w:spacing w:line="500" w:lineRule="exact"/>
        <w:ind w:firstLine="540" w:firstLineChars="200"/>
        <w:rPr>
          <w:rFonts w:ascii="仿宋" w:hAnsi="仿宋" w:eastAsia="仿宋"/>
          <w:sz w:val="27"/>
          <w:szCs w:val="27"/>
          <w:highlight w:val="none"/>
        </w:rPr>
      </w:pPr>
    </w:p>
    <w:bookmarkEnd w:id="21"/>
    <w:p>
      <w:pPr>
        <w:pStyle w:val="15"/>
        <w:rPr>
          <w:rFonts w:ascii="仿宋" w:hAnsi="仿宋" w:eastAsia="仿宋"/>
          <w:color w:val="000000"/>
          <w:highlight w:val="none"/>
        </w:rPr>
      </w:pPr>
      <w:bookmarkStart w:id="22" w:name="_Toc423337560"/>
      <w:bookmarkStart w:id="23" w:name="_Toc158124412"/>
      <w:bookmarkStart w:id="24" w:name="_Toc137046834"/>
      <w:bookmarkStart w:id="25" w:name="_Toc164158782"/>
      <w:bookmarkStart w:id="26" w:name="_Toc83907918"/>
      <w:bookmarkStart w:id="27" w:name="_Toc151537249"/>
      <w:r>
        <w:rPr>
          <w:rFonts w:hint="eastAsia" w:ascii="仿宋" w:hAnsi="仿宋" w:eastAsia="仿宋"/>
          <w:color w:val="000000"/>
          <w:highlight w:val="none"/>
        </w:rPr>
        <w:t>四、</w:t>
      </w:r>
      <w:bookmarkEnd w:id="22"/>
      <w:r>
        <w:rPr>
          <w:rFonts w:ascii="仿宋" w:hAnsi="仿宋" w:eastAsia="仿宋"/>
          <w:color w:val="000000"/>
          <w:highlight w:val="none"/>
        </w:rPr>
        <w:t>拟签订的合同文本</w:t>
      </w:r>
      <w:r>
        <w:rPr>
          <w:rFonts w:hint="eastAsia" w:ascii="仿宋" w:hAnsi="仿宋" w:eastAsia="仿宋"/>
          <w:color w:val="000000"/>
          <w:highlight w:val="none"/>
        </w:rPr>
        <w:t>（参考格式）</w:t>
      </w:r>
      <w:bookmarkEnd w:id="23"/>
    </w:p>
    <w:p>
      <w:pPr>
        <w:spacing w:line="460" w:lineRule="exact"/>
        <w:ind w:firstLine="540" w:firstLineChars="200"/>
        <w:rPr>
          <w:rFonts w:ascii="仿宋" w:hAnsi="仿宋" w:eastAsia="仿宋" w:cs="宋体"/>
          <w:color w:val="000000"/>
          <w:sz w:val="27"/>
          <w:szCs w:val="27"/>
          <w:highlight w:val="none"/>
          <w:u w:val="single"/>
        </w:rPr>
      </w:pPr>
      <w:r>
        <w:rPr>
          <w:rFonts w:hint="eastAsia" w:ascii="仿宋" w:hAnsi="仿宋" w:eastAsia="仿宋" w:cs="宋体"/>
          <w:color w:val="000000"/>
          <w:sz w:val="27"/>
          <w:szCs w:val="27"/>
          <w:highlight w:val="none"/>
        </w:rPr>
        <w:t>采购合同编号：</w:t>
      </w:r>
    </w:p>
    <w:p>
      <w:pPr>
        <w:spacing w:line="460" w:lineRule="exact"/>
        <w:ind w:firstLine="540" w:firstLineChars="200"/>
        <w:rPr>
          <w:rFonts w:ascii="仿宋" w:hAnsi="仿宋" w:eastAsia="仿宋" w:cs="宋体"/>
          <w:color w:val="000000"/>
          <w:sz w:val="27"/>
          <w:szCs w:val="27"/>
          <w:highlight w:val="none"/>
          <w:u w:val="single"/>
        </w:rPr>
      </w:pPr>
      <w:r>
        <w:rPr>
          <w:rFonts w:hint="eastAsia" w:ascii="仿宋" w:hAnsi="仿宋" w:eastAsia="仿宋" w:cs="宋体"/>
          <w:color w:val="000000"/>
          <w:sz w:val="27"/>
          <w:szCs w:val="27"/>
          <w:highlight w:val="none"/>
        </w:rPr>
        <w:t>签订地点：</w:t>
      </w:r>
    </w:p>
    <w:p>
      <w:pPr>
        <w:spacing w:line="460" w:lineRule="exact"/>
        <w:ind w:firstLine="540" w:firstLineChars="200"/>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u w:val="single"/>
        </w:rPr>
        <w:t xml:space="preserve">    (甲方名称)</w:t>
      </w:r>
      <w:r>
        <w:rPr>
          <w:rFonts w:hint="eastAsia" w:ascii="仿宋" w:hAnsi="仿宋" w:eastAsia="仿宋" w:cs="宋体"/>
          <w:color w:val="000000"/>
          <w:sz w:val="27"/>
          <w:szCs w:val="27"/>
          <w:highlight w:val="none"/>
        </w:rPr>
        <w:t>（以下简称甲方）和</w:t>
      </w:r>
      <w:r>
        <w:rPr>
          <w:rFonts w:hint="eastAsia" w:ascii="仿宋" w:hAnsi="仿宋" w:eastAsia="仿宋" w:cs="宋体"/>
          <w:color w:val="000000"/>
          <w:sz w:val="27"/>
          <w:szCs w:val="27"/>
          <w:highlight w:val="none"/>
          <w:u w:val="single"/>
        </w:rPr>
        <w:t xml:space="preserve">(乙方名称)    </w:t>
      </w:r>
      <w:r>
        <w:rPr>
          <w:rFonts w:hint="eastAsia" w:ascii="仿宋" w:hAnsi="仿宋" w:eastAsia="仿宋" w:cs="宋体"/>
          <w:color w:val="000000"/>
          <w:sz w:val="27"/>
          <w:szCs w:val="27"/>
          <w:highlight w:val="none"/>
        </w:rPr>
        <w:t xml:space="preserve"> （以下简称乙方）根据《中华人民共和国民法典》、《中华人民共和国政府采购法》和有关法律法规，遵循平等、自愿、公平和诚实信用原则，同意按照下面的条款和条件订立本采购合同，共同信守。</w:t>
      </w:r>
    </w:p>
    <w:p>
      <w:pPr>
        <w:spacing w:line="460" w:lineRule="exact"/>
        <w:rPr>
          <w:rFonts w:ascii="仿宋" w:hAnsi="仿宋" w:eastAsia="仿宋" w:cs="宋体"/>
          <w:b/>
          <w:color w:val="000000"/>
          <w:sz w:val="27"/>
          <w:szCs w:val="27"/>
          <w:highlight w:val="none"/>
        </w:rPr>
      </w:pPr>
      <w:bookmarkStart w:id="28" w:name="_Toc13230_WPSOffice_Level2"/>
      <w:r>
        <w:rPr>
          <w:rFonts w:hint="eastAsia" w:ascii="仿宋" w:hAnsi="仿宋" w:eastAsia="仿宋" w:cs="宋体"/>
          <w:b/>
          <w:color w:val="000000"/>
          <w:sz w:val="27"/>
          <w:szCs w:val="27"/>
          <w:highlight w:val="none"/>
        </w:rPr>
        <w:t>一、采购合同文件</w:t>
      </w:r>
      <w:bookmarkEnd w:id="28"/>
    </w:p>
    <w:p>
      <w:pPr>
        <w:spacing w:line="460" w:lineRule="exact"/>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 xml:space="preserve">    本采购合同所附下列文件是构成本采购合同不可分割的部分：</w:t>
      </w:r>
    </w:p>
    <w:p>
      <w:pPr>
        <w:spacing w:line="460" w:lineRule="exact"/>
        <w:ind w:firstLine="540" w:firstLineChars="200"/>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1.竞争性谈判文件；</w:t>
      </w:r>
    </w:p>
    <w:p>
      <w:pPr>
        <w:spacing w:line="460" w:lineRule="exact"/>
        <w:ind w:firstLine="540" w:firstLineChars="200"/>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2.竞争性谈判文件的更正公告、变更公告；</w:t>
      </w:r>
    </w:p>
    <w:p>
      <w:pPr>
        <w:spacing w:line="460" w:lineRule="exact"/>
        <w:ind w:firstLine="540" w:firstLineChars="200"/>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3.成交供应商提交的响应文件；</w:t>
      </w:r>
    </w:p>
    <w:p>
      <w:pPr>
        <w:spacing w:line="460" w:lineRule="exact"/>
        <w:ind w:firstLine="540" w:firstLineChars="200"/>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4.采购合同条款；</w:t>
      </w:r>
    </w:p>
    <w:p>
      <w:pPr>
        <w:spacing w:line="460" w:lineRule="exact"/>
        <w:ind w:firstLine="540" w:firstLineChars="200"/>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5.成交通知书；</w:t>
      </w:r>
    </w:p>
    <w:p>
      <w:pPr>
        <w:spacing w:line="460" w:lineRule="exact"/>
        <w:ind w:firstLine="540" w:firstLineChars="200"/>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6.采购合同的其它附件。</w:t>
      </w:r>
    </w:p>
    <w:p>
      <w:pPr>
        <w:spacing w:line="460" w:lineRule="exact"/>
        <w:rPr>
          <w:rFonts w:ascii="仿宋" w:hAnsi="仿宋" w:eastAsia="仿宋" w:cs="宋体"/>
          <w:b/>
          <w:color w:val="000000"/>
          <w:sz w:val="27"/>
          <w:szCs w:val="27"/>
          <w:highlight w:val="none"/>
        </w:rPr>
      </w:pPr>
      <w:bookmarkStart w:id="29" w:name="_Toc19527_WPSOffice_Level2"/>
      <w:r>
        <w:rPr>
          <w:rFonts w:hint="eastAsia" w:ascii="仿宋" w:hAnsi="仿宋" w:eastAsia="仿宋" w:cs="宋体"/>
          <w:b/>
          <w:color w:val="000000"/>
          <w:sz w:val="27"/>
          <w:szCs w:val="27"/>
          <w:highlight w:val="none"/>
        </w:rPr>
        <w:t>二、采购合同范围和条件</w:t>
      </w:r>
      <w:bookmarkEnd w:id="29"/>
    </w:p>
    <w:p>
      <w:pPr>
        <w:spacing w:line="460" w:lineRule="exact"/>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 xml:space="preserve">    本采购合同的范围和条件与上述采购合同文件的规定相一致。</w:t>
      </w:r>
    </w:p>
    <w:p>
      <w:pPr>
        <w:spacing w:line="460" w:lineRule="exact"/>
        <w:rPr>
          <w:rFonts w:ascii="仿宋" w:hAnsi="仿宋" w:eastAsia="仿宋" w:cs="宋体"/>
          <w:b/>
          <w:color w:val="000000"/>
          <w:sz w:val="27"/>
          <w:szCs w:val="27"/>
          <w:highlight w:val="none"/>
        </w:rPr>
      </w:pPr>
      <w:bookmarkStart w:id="30" w:name="_Toc18050_WPSOffice_Level2"/>
      <w:r>
        <w:rPr>
          <w:rFonts w:hint="eastAsia" w:ascii="仿宋" w:hAnsi="仿宋" w:eastAsia="仿宋" w:cs="宋体"/>
          <w:b/>
          <w:color w:val="000000"/>
          <w:sz w:val="27"/>
          <w:szCs w:val="27"/>
          <w:highlight w:val="none"/>
        </w:rPr>
        <w:t>三、采购合同标的</w:t>
      </w:r>
      <w:bookmarkEnd w:id="30"/>
    </w:p>
    <w:p>
      <w:pPr>
        <w:spacing w:line="460" w:lineRule="exact"/>
        <w:ind w:firstLine="540" w:firstLineChars="200"/>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本采购合同的标的和数量为采购合同货物清单(同响应文件中投标产品价格明细表)中所列货物及相关服务。</w:t>
      </w:r>
    </w:p>
    <w:p>
      <w:pPr>
        <w:spacing w:line="460" w:lineRule="exact"/>
        <w:rPr>
          <w:rFonts w:ascii="仿宋" w:hAnsi="仿宋" w:eastAsia="仿宋" w:cs="宋体"/>
          <w:b/>
          <w:color w:val="000000"/>
          <w:sz w:val="27"/>
          <w:szCs w:val="27"/>
          <w:highlight w:val="none"/>
        </w:rPr>
      </w:pPr>
      <w:bookmarkStart w:id="31" w:name="_Toc27886_WPSOffice_Level2"/>
      <w:r>
        <w:rPr>
          <w:rFonts w:hint="eastAsia" w:ascii="仿宋" w:hAnsi="仿宋" w:eastAsia="仿宋" w:cs="宋体"/>
          <w:b/>
          <w:color w:val="000000"/>
          <w:sz w:val="27"/>
          <w:szCs w:val="27"/>
          <w:highlight w:val="none"/>
        </w:rPr>
        <w:t>四、采购合同金额</w:t>
      </w:r>
      <w:bookmarkEnd w:id="31"/>
    </w:p>
    <w:p>
      <w:pPr>
        <w:spacing w:line="460" w:lineRule="exact"/>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 xml:space="preserve">    根据上述采购合同文件要求，采购合同的总金额为人民币（大写）：，即RMB________。该合同总价是货物设计、制造、包装、仓储、运输、安装及验收合格之前及保修期内备品备件发生的所有含税费用。本合同执行期间合同总价不变。</w:t>
      </w:r>
    </w:p>
    <w:tbl>
      <w:tblPr>
        <w:tblStyle w:val="20"/>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110"/>
        <w:gridCol w:w="1701"/>
        <w:gridCol w:w="851"/>
        <w:gridCol w:w="1339"/>
        <w:gridCol w:w="804"/>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158" w:type="dxa"/>
            <w:noWrap/>
            <w:vAlign w:val="center"/>
          </w:tcPr>
          <w:p>
            <w:pPr>
              <w:pStyle w:val="75"/>
              <w:spacing w:line="460" w:lineRule="exact"/>
              <w:jc w:val="center"/>
              <w:rPr>
                <w:rFonts w:ascii="仿宋" w:hAnsi="仿宋" w:eastAsia="仿宋" w:cs="宋体"/>
                <w:b/>
                <w:bCs/>
                <w:sz w:val="27"/>
                <w:szCs w:val="27"/>
                <w:highlight w:val="none"/>
              </w:rPr>
            </w:pPr>
            <w:r>
              <w:rPr>
                <w:rFonts w:hint="eastAsia" w:ascii="仿宋" w:hAnsi="仿宋" w:eastAsia="仿宋" w:cs="宋体"/>
                <w:b/>
                <w:bCs/>
                <w:sz w:val="27"/>
                <w:szCs w:val="27"/>
                <w:highlight w:val="none"/>
              </w:rPr>
              <w:t>序号</w:t>
            </w:r>
          </w:p>
        </w:tc>
        <w:tc>
          <w:tcPr>
            <w:tcW w:w="2110" w:type="dxa"/>
            <w:noWrap/>
            <w:vAlign w:val="center"/>
          </w:tcPr>
          <w:p>
            <w:pPr>
              <w:pStyle w:val="75"/>
              <w:spacing w:line="460" w:lineRule="exact"/>
              <w:jc w:val="center"/>
              <w:rPr>
                <w:rFonts w:ascii="仿宋" w:hAnsi="仿宋" w:eastAsia="仿宋" w:cs="宋体"/>
                <w:b/>
                <w:bCs/>
                <w:sz w:val="27"/>
                <w:szCs w:val="27"/>
                <w:highlight w:val="none"/>
              </w:rPr>
            </w:pPr>
            <w:r>
              <w:rPr>
                <w:rFonts w:hint="eastAsia" w:ascii="仿宋" w:hAnsi="仿宋" w:eastAsia="仿宋" w:cs="宋体"/>
                <w:b/>
                <w:bCs/>
                <w:sz w:val="27"/>
                <w:szCs w:val="27"/>
                <w:highlight w:val="none"/>
              </w:rPr>
              <w:t>货物名称</w:t>
            </w:r>
          </w:p>
        </w:tc>
        <w:tc>
          <w:tcPr>
            <w:tcW w:w="1701" w:type="dxa"/>
            <w:noWrap/>
            <w:vAlign w:val="center"/>
          </w:tcPr>
          <w:p>
            <w:pPr>
              <w:pStyle w:val="75"/>
              <w:spacing w:line="460" w:lineRule="exact"/>
              <w:jc w:val="center"/>
              <w:rPr>
                <w:rFonts w:ascii="仿宋" w:hAnsi="仿宋" w:eastAsia="仿宋" w:cs="宋体"/>
                <w:b/>
                <w:bCs/>
                <w:sz w:val="27"/>
                <w:szCs w:val="27"/>
                <w:highlight w:val="none"/>
              </w:rPr>
            </w:pPr>
            <w:r>
              <w:rPr>
                <w:rFonts w:hint="eastAsia" w:ascii="仿宋" w:hAnsi="仿宋" w:eastAsia="仿宋" w:cs="宋体"/>
                <w:b/>
                <w:bCs/>
                <w:sz w:val="27"/>
                <w:szCs w:val="27"/>
                <w:highlight w:val="none"/>
              </w:rPr>
              <w:t>规格型号</w:t>
            </w:r>
          </w:p>
        </w:tc>
        <w:tc>
          <w:tcPr>
            <w:tcW w:w="851" w:type="dxa"/>
            <w:noWrap/>
            <w:vAlign w:val="center"/>
          </w:tcPr>
          <w:p>
            <w:pPr>
              <w:pStyle w:val="75"/>
              <w:spacing w:line="460" w:lineRule="exact"/>
              <w:jc w:val="center"/>
              <w:rPr>
                <w:rFonts w:ascii="仿宋" w:hAnsi="仿宋" w:eastAsia="仿宋" w:cs="宋体"/>
                <w:b/>
                <w:bCs/>
                <w:sz w:val="27"/>
                <w:szCs w:val="27"/>
                <w:highlight w:val="none"/>
              </w:rPr>
            </w:pPr>
            <w:r>
              <w:rPr>
                <w:rFonts w:hint="eastAsia" w:ascii="仿宋" w:hAnsi="仿宋" w:eastAsia="仿宋" w:cs="宋体"/>
                <w:b/>
                <w:bCs/>
                <w:sz w:val="27"/>
                <w:szCs w:val="27"/>
                <w:highlight w:val="none"/>
              </w:rPr>
              <w:t>单位</w:t>
            </w:r>
          </w:p>
        </w:tc>
        <w:tc>
          <w:tcPr>
            <w:tcW w:w="1339" w:type="dxa"/>
            <w:noWrap/>
            <w:vAlign w:val="center"/>
          </w:tcPr>
          <w:p>
            <w:pPr>
              <w:pStyle w:val="75"/>
              <w:spacing w:line="460" w:lineRule="exact"/>
              <w:jc w:val="center"/>
              <w:rPr>
                <w:rFonts w:ascii="仿宋" w:hAnsi="仿宋" w:eastAsia="仿宋" w:cs="宋体"/>
                <w:b/>
                <w:bCs/>
                <w:sz w:val="27"/>
                <w:szCs w:val="27"/>
                <w:highlight w:val="none"/>
              </w:rPr>
            </w:pPr>
            <w:r>
              <w:rPr>
                <w:rFonts w:hint="eastAsia" w:ascii="仿宋" w:hAnsi="仿宋" w:eastAsia="仿宋" w:cs="宋体"/>
                <w:b/>
                <w:bCs/>
                <w:sz w:val="27"/>
                <w:szCs w:val="27"/>
                <w:highlight w:val="none"/>
              </w:rPr>
              <w:t>数量</w:t>
            </w:r>
          </w:p>
        </w:tc>
        <w:tc>
          <w:tcPr>
            <w:tcW w:w="804" w:type="dxa"/>
            <w:noWrap/>
            <w:vAlign w:val="center"/>
          </w:tcPr>
          <w:p>
            <w:pPr>
              <w:pStyle w:val="75"/>
              <w:spacing w:line="460" w:lineRule="exact"/>
              <w:jc w:val="center"/>
              <w:rPr>
                <w:rFonts w:ascii="仿宋" w:hAnsi="仿宋" w:eastAsia="仿宋" w:cs="宋体"/>
                <w:b/>
                <w:bCs/>
                <w:sz w:val="27"/>
                <w:szCs w:val="27"/>
                <w:highlight w:val="none"/>
              </w:rPr>
            </w:pPr>
            <w:r>
              <w:rPr>
                <w:rFonts w:hint="eastAsia" w:ascii="仿宋" w:hAnsi="仿宋" w:eastAsia="仿宋" w:cs="宋体"/>
                <w:b/>
                <w:bCs/>
                <w:sz w:val="27"/>
                <w:szCs w:val="27"/>
                <w:highlight w:val="none"/>
              </w:rPr>
              <w:t>单价</w:t>
            </w:r>
          </w:p>
        </w:tc>
        <w:tc>
          <w:tcPr>
            <w:tcW w:w="1401" w:type="dxa"/>
            <w:noWrap/>
            <w:vAlign w:val="center"/>
          </w:tcPr>
          <w:p>
            <w:pPr>
              <w:pStyle w:val="75"/>
              <w:spacing w:line="460" w:lineRule="exact"/>
              <w:jc w:val="center"/>
              <w:rPr>
                <w:rFonts w:ascii="仿宋" w:hAnsi="仿宋" w:eastAsia="仿宋" w:cs="宋体"/>
                <w:b/>
                <w:bCs/>
                <w:sz w:val="27"/>
                <w:szCs w:val="27"/>
                <w:highlight w:val="none"/>
              </w:rPr>
            </w:pPr>
            <w:r>
              <w:rPr>
                <w:rFonts w:hint="eastAsia" w:ascii="仿宋" w:hAnsi="仿宋" w:eastAsia="仿宋" w:cs="宋体"/>
                <w:b/>
                <w:bCs/>
                <w:sz w:val="27"/>
                <w:szCs w:val="27"/>
                <w:highlight w:val="none"/>
              </w:rPr>
              <w:t>单项合计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1158" w:type="dxa"/>
            <w:noWrap/>
            <w:vAlign w:val="center"/>
          </w:tcPr>
          <w:p>
            <w:pPr>
              <w:spacing w:line="460" w:lineRule="exact"/>
              <w:jc w:val="center"/>
              <w:rPr>
                <w:rFonts w:ascii="仿宋" w:hAnsi="仿宋" w:eastAsia="仿宋" w:cs="宋体"/>
                <w:color w:val="000000"/>
                <w:sz w:val="27"/>
                <w:szCs w:val="27"/>
                <w:highlight w:val="none"/>
              </w:rPr>
            </w:pPr>
          </w:p>
        </w:tc>
        <w:tc>
          <w:tcPr>
            <w:tcW w:w="2110" w:type="dxa"/>
            <w:noWrap/>
            <w:vAlign w:val="center"/>
          </w:tcPr>
          <w:p>
            <w:pPr>
              <w:spacing w:line="460" w:lineRule="exact"/>
              <w:jc w:val="center"/>
              <w:rPr>
                <w:rFonts w:ascii="仿宋" w:hAnsi="仿宋" w:eastAsia="仿宋" w:cs="宋体"/>
                <w:color w:val="000000"/>
                <w:sz w:val="27"/>
                <w:szCs w:val="27"/>
                <w:highlight w:val="none"/>
              </w:rPr>
            </w:pPr>
          </w:p>
        </w:tc>
        <w:tc>
          <w:tcPr>
            <w:tcW w:w="1701" w:type="dxa"/>
            <w:noWrap/>
            <w:vAlign w:val="center"/>
          </w:tcPr>
          <w:p>
            <w:pPr>
              <w:spacing w:line="460" w:lineRule="exact"/>
              <w:jc w:val="center"/>
              <w:rPr>
                <w:rFonts w:ascii="仿宋" w:hAnsi="仿宋" w:eastAsia="仿宋" w:cs="宋体"/>
                <w:color w:val="000000"/>
                <w:sz w:val="27"/>
                <w:szCs w:val="27"/>
                <w:highlight w:val="none"/>
              </w:rPr>
            </w:pPr>
          </w:p>
        </w:tc>
        <w:tc>
          <w:tcPr>
            <w:tcW w:w="851" w:type="dxa"/>
            <w:noWrap/>
            <w:vAlign w:val="center"/>
          </w:tcPr>
          <w:p>
            <w:pPr>
              <w:spacing w:line="460" w:lineRule="exact"/>
              <w:jc w:val="center"/>
              <w:rPr>
                <w:rFonts w:ascii="仿宋" w:hAnsi="仿宋" w:eastAsia="仿宋" w:cs="宋体"/>
                <w:color w:val="000000"/>
                <w:sz w:val="27"/>
                <w:szCs w:val="27"/>
                <w:highlight w:val="none"/>
              </w:rPr>
            </w:pPr>
          </w:p>
        </w:tc>
        <w:tc>
          <w:tcPr>
            <w:tcW w:w="1339" w:type="dxa"/>
            <w:noWrap/>
            <w:vAlign w:val="center"/>
          </w:tcPr>
          <w:p>
            <w:pPr>
              <w:spacing w:line="460" w:lineRule="exact"/>
              <w:jc w:val="center"/>
              <w:rPr>
                <w:rFonts w:ascii="仿宋" w:hAnsi="仿宋" w:eastAsia="仿宋" w:cs="宋体"/>
                <w:color w:val="000000"/>
                <w:sz w:val="27"/>
                <w:szCs w:val="27"/>
                <w:highlight w:val="none"/>
              </w:rPr>
            </w:pPr>
          </w:p>
        </w:tc>
        <w:tc>
          <w:tcPr>
            <w:tcW w:w="804" w:type="dxa"/>
            <w:noWrap/>
            <w:vAlign w:val="center"/>
          </w:tcPr>
          <w:p>
            <w:pPr>
              <w:spacing w:line="460" w:lineRule="exact"/>
              <w:jc w:val="center"/>
              <w:rPr>
                <w:rFonts w:ascii="仿宋" w:hAnsi="仿宋" w:eastAsia="仿宋" w:cs="宋体"/>
                <w:color w:val="000000"/>
                <w:sz w:val="27"/>
                <w:szCs w:val="27"/>
                <w:highlight w:val="none"/>
              </w:rPr>
            </w:pPr>
          </w:p>
        </w:tc>
        <w:tc>
          <w:tcPr>
            <w:tcW w:w="1401" w:type="dxa"/>
            <w:noWrap/>
            <w:vAlign w:val="center"/>
          </w:tcPr>
          <w:p>
            <w:pPr>
              <w:spacing w:line="460" w:lineRule="exact"/>
              <w:jc w:val="center"/>
              <w:rPr>
                <w:rFonts w:ascii="仿宋" w:hAnsi="仿宋" w:eastAsia="仿宋" w:cs="宋体"/>
                <w:color w:val="000000"/>
                <w:sz w:val="27"/>
                <w:szCs w:val="27"/>
                <w:highlight w:val="none"/>
              </w:rPr>
            </w:pPr>
          </w:p>
        </w:tc>
      </w:tr>
    </w:tbl>
    <w:p>
      <w:pPr>
        <w:spacing w:line="460" w:lineRule="exact"/>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注：存在分项产品的必须清晰列明分项产品明细，包括名称、数量、分项报价等，并作为合同组成部分。</w:t>
      </w:r>
    </w:p>
    <w:p>
      <w:pPr>
        <w:spacing w:line="460" w:lineRule="exact"/>
        <w:rPr>
          <w:rFonts w:ascii="仿宋" w:hAnsi="仿宋" w:eastAsia="仿宋" w:cs="宋体"/>
          <w:b/>
          <w:color w:val="000000"/>
          <w:sz w:val="27"/>
          <w:szCs w:val="27"/>
          <w:highlight w:val="none"/>
        </w:rPr>
      </w:pPr>
      <w:bookmarkStart w:id="32" w:name="_Toc22211_WPSOffice_Level2"/>
      <w:r>
        <w:rPr>
          <w:rFonts w:hint="eastAsia" w:ascii="仿宋" w:hAnsi="仿宋" w:eastAsia="仿宋" w:cs="宋体"/>
          <w:b/>
          <w:color w:val="000000"/>
          <w:sz w:val="27"/>
          <w:szCs w:val="27"/>
          <w:highlight w:val="none"/>
        </w:rPr>
        <w:t>五、付款方式及条件</w:t>
      </w:r>
      <w:bookmarkEnd w:id="32"/>
    </w:p>
    <w:p>
      <w:pPr>
        <w:spacing w:line="460" w:lineRule="exact"/>
        <w:rPr>
          <w:rFonts w:ascii="仿宋" w:hAnsi="仿宋" w:eastAsia="仿宋" w:cs="宋体"/>
          <w:color w:val="000000"/>
          <w:sz w:val="27"/>
          <w:szCs w:val="27"/>
          <w:highlight w:val="none"/>
          <w:u w:val="single"/>
        </w:rPr>
      </w:pPr>
      <w:r>
        <w:rPr>
          <w:rFonts w:hint="eastAsia" w:ascii="仿宋" w:hAnsi="仿宋" w:eastAsia="仿宋" w:cs="宋体"/>
          <w:color w:val="000000"/>
          <w:sz w:val="27"/>
          <w:szCs w:val="27"/>
          <w:highlight w:val="none"/>
        </w:rPr>
        <w:t xml:space="preserve">    1.付款时间：</w:t>
      </w:r>
    </w:p>
    <w:p>
      <w:pPr>
        <w:spacing w:line="460" w:lineRule="exact"/>
        <w:rPr>
          <w:rFonts w:ascii="仿宋" w:hAnsi="仿宋" w:eastAsia="仿宋" w:cs="宋体"/>
          <w:color w:val="000000"/>
          <w:sz w:val="27"/>
          <w:szCs w:val="27"/>
          <w:highlight w:val="none"/>
          <w:u w:val="single"/>
        </w:rPr>
      </w:pPr>
      <w:r>
        <w:rPr>
          <w:rFonts w:hint="eastAsia" w:ascii="仿宋" w:hAnsi="仿宋" w:eastAsia="仿宋" w:cs="宋体"/>
          <w:color w:val="000000"/>
          <w:sz w:val="27"/>
          <w:szCs w:val="27"/>
          <w:highlight w:val="none"/>
        </w:rPr>
        <w:t xml:space="preserve">    2.付款方式：</w:t>
      </w:r>
      <w:r>
        <w:rPr>
          <w:rFonts w:hint="eastAsia" w:ascii="仿宋" w:hAnsi="仿宋" w:eastAsia="仿宋"/>
          <w:color w:val="auto"/>
          <w:sz w:val="27"/>
          <w:szCs w:val="27"/>
          <w:highlight w:val="none"/>
          <w:lang w:val="en-US" w:eastAsia="zh-CN"/>
        </w:rPr>
        <w:t>所有</w:t>
      </w:r>
      <w:r>
        <w:rPr>
          <w:rFonts w:hint="eastAsia" w:ascii="仿宋" w:hAnsi="仿宋" w:eastAsia="仿宋"/>
          <w:color w:val="auto"/>
          <w:sz w:val="27"/>
          <w:szCs w:val="27"/>
          <w:highlight w:val="none"/>
        </w:rPr>
        <w:t>设备进场验收合格后支付总价款的30%，完成设备安装并调试完成后支付至总价款的70%，</w:t>
      </w:r>
      <w:r>
        <w:rPr>
          <w:rFonts w:hint="eastAsia" w:ascii="仿宋" w:hAnsi="仿宋" w:eastAsia="仿宋"/>
          <w:color w:val="auto"/>
          <w:sz w:val="27"/>
          <w:szCs w:val="27"/>
          <w:highlight w:val="none"/>
          <w:lang w:val="en-US" w:eastAsia="zh-CN"/>
        </w:rPr>
        <w:t>特种设备使用许可证办理完成后支付至总价款的85%，本项目</w:t>
      </w:r>
      <w:r>
        <w:rPr>
          <w:rFonts w:hint="eastAsia" w:ascii="仿宋" w:hAnsi="仿宋" w:eastAsia="仿宋"/>
          <w:color w:val="auto"/>
          <w:sz w:val="27"/>
          <w:szCs w:val="27"/>
          <w:highlight w:val="none"/>
        </w:rPr>
        <w:t>经验收合格后支付至总价款的95%，</w:t>
      </w:r>
      <w:r>
        <w:rPr>
          <w:rFonts w:hint="eastAsia" w:ascii="仿宋" w:hAnsi="仿宋" w:eastAsia="仿宋"/>
          <w:color w:val="auto"/>
          <w:sz w:val="27"/>
          <w:szCs w:val="27"/>
          <w:highlight w:val="none"/>
          <w:lang w:val="en-US" w:eastAsia="zh-CN"/>
        </w:rPr>
        <w:t>余款5%自竣工验收合格之日起满两年后无质量问题一次性无息付清</w:t>
      </w:r>
      <w:r>
        <w:rPr>
          <w:rFonts w:hint="eastAsia" w:ascii="仿宋" w:hAnsi="仿宋" w:eastAsia="仿宋"/>
          <w:color w:val="auto"/>
          <w:sz w:val="27"/>
          <w:szCs w:val="27"/>
          <w:highlight w:val="none"/>
        </w:rPr>
        <w:t>。</w:t>
      </w:r>
    </w:p>
    <w:p>
      <w:pPr>
        <w:spacing w:line="460" w:lineRule="exact"/>
        <w:rPr>
          <w:rFonts w:ascii="仿宋" w:hAnsi="仿宋" w:eastAsia="仿宋" w:cs="宋体"/>
          <w:color w:val="000000"/>
          <w:sz w:val="27"/>
          <w:szCs w:val="27"/>
          <w:highlight w:val="none"/>
          <w:u w:val="single"/>
        </w:rPr>
      </w:pPr>
      <w:r>
        <w:rPr>
          <w:rFonts w:hint="eastAsia" w:ascii="仿宋" w:hAnsi="仿宋" w:eastAsia="仿宋" w:cs="宋体"/>
          <w:color w:val="000000"/>
          <w:sz w:val="27"/>
          <w:szCs w:val="27"/>
          <w:highlight w:val="none"/>
        </w:rPr>
        <w:t xml:space="preserve">    3.付款条件：达到付款要求，并收到甲方通知按甲方要求递交相关资料原件。</w:t>
      </w:r>
    </w:p>
    <w:p>
      <w:pPr>
        <w:spacing w:line="460" w:lineRule="exact"/>
        <w:rPr>
          <w:rFonts w:ascii="仿宋" w:hAnsi="仿宋" w:eastAsia="仿宋" w:cs="宋体"/>
          <w:color w:val="000000"/>
          <w:sz w:val="27"/>
          <w:szCs w:val="27"/>
          <w:highlight w:val="none"/>
        </w:rPr>
      </w:pPr>
      <w:bookmarkStart w:id="33" w:name="_Toc27813_WPSOffice_Level2"/>
      <w:r>
        <w:rPr>
          <w:rFonts w:hint="eastAsia" w:ascii="仿宋" w:hAnsi="仿宋" w:eastAsia="仿宋" w:cs="宋体"/>
          <w:b/>
          <w:color w:val="000000"/>
          <w:sz w:val="27"/>
          <w:szCs w:val="27"/>
          <w:highlight w:val="none"/>
        </w:rPr>
        <w:t>六、交货时间和交货地点</w:t>
      </w:r>
      <w:bookmarkEnd w:id="33"/>
    </w:p>
    <w:p>
      <w:pPr>
        <w:spacing w:line="460" w:lineRule="exact"/>
        <w:rPr>
          <w:rFonts w:ascii="仿宋" w:hAnsi="仿宋" w:eastAsia="仿宋" w:cs="宋体"/>
          <w:color w:val="000000"/>
          <w:sz w:val="27"/>
          <w:szCs w:val="27"/>
          <w:highlight w:val="none"/>
          <w:u w:val="single"/>
        </w:rPr>
      </w:pPr>
      <w:r>
        <w:rPr>
          <w:rFonts w:hint="eastAsia" w:ascii="仿宋" w:hAnsi="仿宋" w:eastAsia="仿宋" w:cs="宋体"/>
          <w:color w:val="000000"/>
          <w:sz w:val="27"/>
          <w:szCs w:val="27"/>
          <w:highlight w:val="none"/>
        </w:rPr>
        <w:t xml:space="preserve">    1.交货时间：</w:t>
      </w:r>
      <w:r>
        <w:rPr>
          <w:rFonts w:hint="eastAsia" w:ascii="仿宋" w:hAnsi="仿宋" w:eastAsia="仿宋" w:cs="宋体"/>
          <w:kern w:val="0"/>
          <w:sz w:val="27"/>
          <w:szCs w:val="27"/>
          <w:highlight w:val="none"/>
          <w:u w:color="000000"/>
        </w:rPr>
        <w:t>合同签订后，2024年6月30日前必须通过所有部门验收合格并交付至采购人投入正常营业使用。</w:t>
      </w:r>
    </w:p>
    <w:p>
      <w:pPr>
        <w:spacing w:line="460" w:lineRule="exact"/>
        <w:rPr>
          <w:rFonts w:ascii="仿宋" w:hAnsi="仿宋" w:eastAsia="仿宋" w:cs="宋体"/>
          <w:color w:val="000000"/>
          <w:sz w:val="27"/>
          <w:szCs w:val="27"/>
          <w:highlight w:val="none"/>
          <w:u w:val="single"/>
        </w:rPr>
      </w:pPr>
      <w:r>
        <w:rPr>
          <w:rFonts w:hint="eastAsia" w:ascii="仿宋" w:hAnsi="仿宋" w:eastAsia="仿宋" w:cs="宋体"/>
          <w:color w:val="000000"/>
          <w:sz w:val="27"/>
          <w:szCs w:val="27"/>
          <w:highlight w:val="none"/>
        </w:rPr>
        <w:t xml:space="preserve">    2.交货地点：</w:t>
      </w:r>
      <w:r>
        <w:rPr>
          <w:rFonts w:hint="eastAsia" w:ascii="仿宋" w:hAnsi="仿宋" w:eastAsia="仿宋" w:cs="宋体"/>
          <w:color w:val="000000"/>
          <w:sz w:val="27"/>
          <w:szCs w:val="27"/>
          <w:highlight w:val="none"/>
          <w:lang w:val="en-US" w:eastAsia="zh-CN"/>
        </w:rPr>
        <w:t>甲方指定地点</w:t>
      </w:r>
    </w:p>
    <w:p>
      <w:pPr>
        <w:spacing w:line="460" w:lineRule="exact"/>
        <w:rPr>
          <w:rFonts w:ascii="仿宋" w:hAnsi="仿宋" w:eastAsia="仿宋" w:cs="宋体"/>
          <w:b/>
          <w:color w:val="000000"/>
          <w:sz w:val="27"/>
          <w:szCs w:val="27"/>
          <w:highlight w:val="none"/>
        </w:rPr>
      </w:pPr>
      <w:r>
        <w:rPr>
          <w:rFonts w:hint="eastAsia" w:ascii="仿宋" w:hAnsi="仿宋" w:eastAsia="仿宋" w:cs="宋体"/>
          <w:b/>
          <w:color w:val="000000"/>
          <w:sz w:val="27"/>
          <w:szCs w:val="27"/>
          <w:highlight w:val="none"/>
        </w:rPr>
        <w:t>七、售后服务</w:t>
      </w:r>
    </w:p>
    <w:p>
      <w:pPr>
        <w:spacing w:line="460" w:lineRule="exact"/>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　　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spacing w:line="460" w:lineRule="exact"/>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　　2.免费质保期为：年；免费质保期自甲方在货物质量验收单上签字之日起计算，保修费用计入总价。</w:t>
      </w:r>
    </w:p>
    <w:p>
      <w:pPr>
        <w:spacing w:line="460" w:lineRule="exact"/>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　　3.免费质保期内，乙方负责对其提供的货物进行维修和维保，不再收取任何费用，但不可抗力（如火灾、雷击等）造成的故障除外。</w:t>
      </w:r>
    </w:p>
    <w:p>
      <w:pPr>
        <w:spacing w:line="460" w:lineRule="exact"/>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　　4.货物故障报修的响应时间为：工作期间（星期一至星期五8： 00-18： 00）为________小时；非工作期间为________小时；售后服务电话：。</w:t>
      </w:r>
    </w:p>
    <w:p>
      <w:pPr>
        <w:spacing w:line="460" w:lineRule="exact"/>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　　5.若货物故障在检修工作小时后仍无法排除，乙方应在小时内免费提供不低于故障货物规格型号档次的备用货物供甲方使用，直至故障货物修复。</w:t>
      </w:r>
    </w:p>
    <w:p>
      <w:pPr>
        <w:spacing w:line="460" w:lineRule="exact"/>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　　6.所有货物保修服务方式均为乙方上门保修，即由乙方派员到货物使用现场维修，由此产生的一切费用均由乙方承担。</w:t>
      </w:r>
    </w:p>
    <w:p>
      <w:pPr>
        <w:spacing w:line="460" w:lineRule="exact"/>
        <w:rPr>
          <w:rFonts w:ascii="仿宋" w:hAnsi="仿宋" w:eastAsia="仿宋" w:cs="宋体"/>
          <w:b/>
          <w:color w:val="000000"/>
          <w:sz w:val="27"/>
          <w:szCs w:val="27"/>
          <w:highlight w:val="none"/>
        </w:rPr>
      </w:pPr>
      <w:r>
        <w:rPr>
          <w:rFonts w:hint="eastAsia" w:ascii="仿宋" w:hAnsi="仿宋" w:eastAsia="仿宋" w:cs="宋体"/>
          <w:color w:val="000000"/>
          <w:sz w:val="27"/>
          <w:szCs w:val="27"/>
          <w:highlight w:val="none"/>
        </w:rPr>
        <w:t>　　7.保修期后的货物维护由双方协商再定。</w:t>
      </w:r>
      <w:bookmarkStart w:id="34" w:name="_Toc12497_WPSOffice_Level2"/>
    </w:p>
    <w:p>
      <w:pPr>
        <w:spacing w:line="460" w:lineRule="exact"/>
        <w:rPr>
          <w:rFonts w:ascii="仿宋" w:hAnsi="仿宋" w:eastAsia="仿宋" w:cs="宋体"/>
          <w:b/>
          <w:color w:val="000000"/>
          <w:sz w:val="27"/>
          <w:szCs w:val="27"/>
          <w:highlight w:val="none"/>
        </w:rPr>
      </w:pPr>
      <w:r>
        <w:rPr>
          <w:rFonts w:hint="eastAsia" w:ascii="仿宋" w:hAnsi="仿宋" w:eastAsia="仿宋" w:cs="宋体"/>
          <w:b/>
          <w:color w:val="000000"/>
          <w:sz w:val="27"/>
          <w:szCs w:val="27"/>
          <w:highlight w:val="none"/>
        </w:rPr>
        <w:t>八、验收要求</w:t>
      </w:r>
      <w:bookmarkEnd w:id="34"/>
    </w:p>
    <w:p>
      <w:pPr>
        <w:spacing w:line="460" w:lineRule="exact"/>
        <w:ind w:firstLine="540" w:firstLineChars="200"/>
        <w:rPr>
          <w:rFonts w:ascii="仿宋" w:hAnsi="仿宋" w:eastAsia="仿宋" w:cs="宋体"/>
          <w:color w:val="000000"/>
          <w:sz w:val="27"/>
          <w:szCs w:val="27"/>
          <w:highlight w:val="none"/>
          <w:u w:val="single"/>
        </w:rPr>
      </w:pPr>
      <w:r>
        <w:rPr>
          <w:rFonts w:hint="eastAsia" w:ascii="仿宋" w:hAnsi="仿宋" w:eastAsia="仿宋" w:cs="宋体"/>
          <w:color w:val="000000"/>
          <w:sz w:val="27"/>
          <w:szCs w:val="27"/>
          <w:highlight w:val="none"/>
        </w:rPr>
        <w:t>乙方完全履行合同义务后，甲方或甲方的最终用户按照上述采购合同文件列明的标准进行验收，验收不合格的，乙方需按照第九条第4款的约定承担相应违约责任。</w:t>
      </w:r>
    </w:p>
    <w:p>
      <w:pPr>
        <w:spacing w:line="460" w:lineRule="exact"/>
        <w:rPr>
          <w:rFonts w:ascii="仿宋" w:hAnsi="仿宋" w:eastAsia="仿宋" w:cs="宋体"/>
          <w:b/>
          <w:color w:val="000000"/>
          <w:sz w:val="27"/>
          <w:szCs w:val="27"/>
          <w:highlight w:val="none"/>
        </w:rPr>
      </w:pPr>
      <w:bookmarkStart w:id="35" w:name="_Toc4868_WPSOffice_Level2"/>
      <w:r>
        <w:rPr>
          <w:rFonts w:hint="eastAsia" w:ascii="仿宋" w:hAnsi="仿宋" w:eastAsia="仿宋" w:cs="宋体"/>
          <w:b/>
          <w:color w:val="000000"/>
          <w:sz w:val="27"/>
          <w:szCs w:val="27"/>
          <w:highlight w:val="none"/>
        </w:rPr>
        <w:t>九、违约责任</w:t>
      </w:r>
      <w:bookmarkEnd w:id="35"/>
    </w:p>
    <w:p>
      <w:pPr>
        <w:spacing w:line="460" w:lineRule="exact"/>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 xml:space="preserve">    1.甲方无正当理由拒收货物、拒付货款的，由甲方向乙方偿付合同总价的的违约金。</w:t>
      </w:r>
    </w:p>
    <w:p>
      <w:pPr>
        <w:spacing w:line="460" w:lineRule="exact"/>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　　2.甲方应在合同规定时间内向乙方支付货款，每逾期一天甲方向乙方偿付欠款总额的滞纳金，累计滞纳金总额不超过欠款总额的。</w:t>
      </w:r>
    </w:p>
    <w:p>
      <w:pPr>
        <w:spacing w:line="460" w:lineRule="exact"/>
        <w:ind w:firstLine="270" w:firstLineChars="100"/>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3.乙方逾期供货的，每逾期一天向甲方支付逾期</w:t>
      </w:r>
      <w:r>
        <w:rPr>
          <w:rFonts w:hint="eastAsia" w:ascii="仿宋" w:hAnsi="仿宋" w:eastAsia="仿宋" w:cs="宋体"/>
          <w:color w:val="000000"/>
          <w:sz w:val="27"/>
          <w:szCs w:val="27"/>
          <w:highlight w:val="none"/>
          <w:u w:val="single"/>
          <w:lang w:val="en-US" w:eastAsia="zh-CN"/>
        </w:rPr>
        <w:t xml:space="preserve">        </w:t>
      </w:r>
      <w:r>
        <w:rPr>
          <w:rFonts w:hint="eastAsia" w:ascii="仿宋" w:hAnsi="仿宋" w:eastAsia="仿宋" w:cs="宋体"/>
          <w:color w:val="000000"/>
          <w:sz w:val="27"/>
          <w:szCs w:val="27"/>
          <w:highlight w:val="none"/>
        </w:rPr>
        <w:t>的违约金，逾期_____日的，甲方有权单方面解除本协议。</w:t>
      </w:r>
    </w:p>
    <w:p>
      <w:pPr>
        <w:spacing w:line="460" w:lineRule="exact"/>
        <w:ind w:firstLine="540" w:firstLineChars="200"/>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4.乙方交付的货物不符合约定的，乙方无条件更换符合约定的货物，并按照最终提供合格货物的日期遵照前款承担违约责任，更换一次货物后仍不符合约定的，甲方有权单方面解除本协议。</w:t>
      </w:r>
    </w:p>
    <w:p>
      <w:pPr>
        <w:spacing w:line="460" w:lineRule="exact"/>
        <w:ind w:firstLine="540" w:firstLineChars="200"/>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5.甲方逾期付款的，每逾期一天向乙方支付逾期金额%的违约金，逾期日的，乙方有权单方面解除本协议。</w:t>
      </w:r>
    </w:p>
    <w:p>
      <w:pPr>
        <w:spacing w:line="460" w:lineRule="exact"/>
        <w:rPr>
          <w:rFonts w:ascii="仿宋" w:hAnsi="仿宋" w:eastAsia="仿宋" w:cs="宋体"/>
          <w:b/>
          <w:color w:val="000000"/>
          <w:sz w:val="27"/>
          <w:szCs w:val="27"/>
          <w:highlight w:val="none"/>
        </w:rPr>
      </w:pPr>
      <w:bookmarkStart w:id="36" w:name="_Toc24496_WPSOffice_Level2"/>
      <w:r>
        <w:rPr>
          <w:rFonts w:hint="eastAsia" w:ascii="仿宋" w:hAnsi="仿宋" w:eastAsia="仿宋" w:cs="宋体"/>
          <w:b/>
          <w:color w:val="000000"/>
          <w:sz w:val="27"/>
          <w:szCs w:val="27"/>
          <w:highlight w:val="none"/>
        </w:rPr>
        <w:t>十、争议解决</w:t>
      </w:r>
      <w:bookmarkEnd w:id="36"/>
    </w:p>
    <w:p>
      <w:pPr>
        <w:spacing w:line="460" w:lineRule="exact"/>
        <w:rPr>
          <w:rFonts w:ascii="仿宋" w:hAnsi="仿宋" w:eastAsia="仿宋" w:cs="宋体"/>
          <w:b/>
          <w:color w:val="000000"/>
          <w:sz w:val="27"/>
          <w:szCs w:val="27"/>
          <w:highlight w:val="none"/>
        </w:rPr>
      </w:pPr>
      <w:r>
        <w:rPr>
          <w:rFonts w:hint="eastAsia" w:ascii="仿宋" w:hAnsi="仿宋" w:eastAsia="仿宋" w:cs="宋体"/>
          <w:color w:val="000000"/>
          <w:sz w:val="27"/>
          <w:szCs w:val="27"/>
          <w:highlight w:val="none"/>
        </w:rPr>
        <w:t xml:space="preserve">    双方因履行本协议而产生的争议，应友好协商解决，如果协商或调解不能解决争议，则提请仲裁委员会按照其仲裁规则进行仲裁或任何一方可向甲方所在地的人民法院提起诉讼。</w:t>
      </w:r>
    </w:p>
    <w:p>
      <w:pPr>
        <w:spacing w:line="460" w:lineRule="exact"/>
        <w:rPr>
          <w:rFonts w:ascii="仿宋" w:hAnsi="仿宋" w:eastAsia="仿宋" w:cs="宋体"/>
          <w:b/>
          <w:color w:val="000000"/>
          <w:sz w:val="27"/>
          <w:szCs w:val="27"/>
          <w:highlight w:val="none"/>
        </w:rPr>
      </w:pPr>
      <w:bookmarkStart w:id="37" w:name="_Toc24974_WPSOffice_Level2"/>
      <w:r>
        <w:rPr>
          <w:rFonts w:hint="eastAsia" w:ascii="仿宋" w:hAnsi="仿宋" w:eastAsia="仿宋" w:cs="宋体"/>
          <w:b/>
          <w:color w:val="000000"/>
          <w:sz w:val="27"/>
          <w:szCs w:val="27"/>
          <w:highlight w:val="none"/>
        </w:rPr>
        <w:t>十一、合同生效</w:t>
      </w:r>
      <w:bookmarkEnd w:id="37"/>
    </w:p>
    <w:p>
      <w:pPr>
        <w:spacing w:line="460" w:lineRule="exact"/>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 xml:space="preserve">    本采购合同经双方授权代表签字盖章后生效。</w:t>
      </w:r>
    </w:p>
    <w:p>
      <w:pPr>
        <w:spacing w:line="460" w:lineRule="exact"/>
        <w:ind w:firstLine="540" w:firstLineChars="200"/>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甲方（公章）:                       乙方(公章):</w:t>
      </w:r>
    </w:p>
    <w:p>
      <w:pPr>
        <w:spacing w:line="460" w:lineRule="exact"/>
        <w:ind w:left="5670" w:hanging="5670" w:hangingChars="2100"/>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法定代表人或授权代表人(签字):         法定代表人或授权代表人（或自然人）(签字):</w:t>
      </w:r>
    </w:p>
    <w:p>
      <w:pPr>
        <w:spacing w:line="460" w:lineRule="exact"/>
        <w:ind w:firstLine="540" w:firstLineChars="200"/>
        <w:rPr>
          <w:rFonts w:ascii="仿宋" w:hAnsi="仿宋" w:eastAsia="仿宋" w:cs="宋体"/>
          <w:color w:val="000000"/>
          <w:sz w:val="27"/>
          <w:szCs w:val="27"/>
          <w:highlight w:val="none"/>
          <w:u w:val="single"/>
        </w:rPr>
      </w:pPr>
      <w:r>
        <w:rPr>
          <w:rFonts w:hint="eastAsia" w:ascii="仿宋" w:hAnsi="仿宋" w:eastAsia="仿宋" w:cs="宋体"/>
          <w:color w:val="000000"/>
          <w:sz w:val="27"/>
          <w:szCs w:val="27"/>
          <w:highlight w:val="none"/>
        </w:rPr>
        <w:t>地址：                                    地址：</w:t>
      </w:r>
    </w:p>
    <w:p>
      <w:pPr>
        <w:spacing w:line="460" w:lineRule="exact"/>
        <w:ind w:firstLine="540" w:firstLineChars="200"/>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联系人：                                   联系人：</w:t>
      </w:r>
    </w:p>
    <w:p>
      <w:pPr>
        <w:spacing w:line="460" w:lineRule="exact"/>
        <w:ind w:firstLine="540" w:firstLineChars="200"/>
        <w:rPr>
          <w:rFonts w:ascii="仿宋" w:hAnsi="仿宋" w:eastAsia="仿宋" w:cs="宋体"/>
          <w:color w:val="000000"/>
          <w:sz w:val="27"/>
          <w:szCs w:val="27"/>
          <w:highlight w:val="none"/>
          <w:u w:val="single"/>
        </w:rPr>
      </w:pPr>
      <w:r>
        <w:rPr>
          <w:rFonts w:hint="eastAsia" w:ascii="仿宋" w:hAnsi="仿宋" w:eastAsia="仿宋" w:cs="宋体"/>
          <w:color w:val="000000"/>
          <w:sz w:val="27"/>
          <w:szCs w:val="27"/>
          <w:highlight w:val="none"/>
        </w:rPr>
        <w:t>电话：                                     电话：</w:t>
      </w:r>
    </w:p>
    <w:p>
      <w:pPr>
        <w:spacing w:line="460" w:lineRule="exact"/>
        <w:ind w:firstLine="540" w:firstLineChars="200"/>
        <w:rPr>
          <w:rFonts w:ascii="仿宋" w:hAnsi="仿宋" w:eastAsia="仿宋" w:cs="宋体"/>
          <w:color w:val="000000"/>
          <w:sz w:val="27"/>
          <w:szCs w:val="27"/>
          <w:highlight w:val="none"/>
          <w:u w:val="single"/>
        </w:rPr>
      </w:pPr>
      <w:r>
        <w:rPr>
          <w:rFonts w:hint="eastAsia" w:ascii="仿宋" w:hAnsi="仿宋" w:eastAsia="仿宋" w:cs="宋体"/>
          <w:color w:val="000000"/>
          <w:sz w:val="27"/>
          <w:szCs w:val="27"/>
          <w:highlight w:val="none"/>
        </w:rPr>
        <w:t>传真：                                     传真：</w:t>
      </w:r>
    </w:p>
    <w:p>
      <w:pPr>
        <w:pStyle w:val="7"/>
        <w:spacing w:line="460" w:lineRule="exact"/>
        <w:ind w:firstLine="540" w:firstLineChars="200"/>
        <w:rPr>
          <w:rFonts w:ascii="仿宋" w:hAnsi="仿宋" w:eastAsia="仿宋" w:cs="宋体"/>
          <w:color w:val="000000"/>
          <w:sz w:val="27"/>
          <w:szCs w:val="27"/>
          <w:highlight w:val="none"/>
        </w:rPr>
      </w:pPr>
      <w:r>
        <w:rPr>
          <w:rFonts w:hint="eastAsia" w:ascii="仿宋" w:hAnsi="仿宋" w:eastAsia="仿宋" w:cs="宋体"/>
          <w:color w:val="000000"/>
          <w:sz w:val="27"/>
          <w:szCs w:val="27"/>
          <w:highlight w:val="none"/>
        </w:rPr>
        <w:t>日期：  年 月 日                           日期：  年  月 日</w:t>
      </w:r>
    </w:p>
    <w:bookmarkEnd w:id="24"/>
    <w:bookmarkEnd w:id="25"/>
    <w:bookmarkEnd w:id="26"/>
    <w:bookmarkEnd w:id="27"/>
    <w:p>
      <w:pPr>
        <w:spacing w:line="500" w:lineRule="exact"/>
        <w:ind w:firstLine="540" w:firstLineChars="200"/>
        <w:rPr>
          <w:rFonts w:ascii="仿宋" w:hAnsi="仿宋" w:eastAsia="仿宋"/>
          <w:sz w:val="27"/>
          <w:szCs w:val="27"/>
          <w:highlight w:val="none"/>
        </w:rPr>
      </w:pPr>
    </w:p>
    <w:p>
      <w:pPr>
        <w:spacing w:line="500" w:lineRule="exact"/>
        <w:ind w:firstLine="540" w:firstLineChars="200"/>
        <w:rPr>
          <w:rFonts w:ascii="仿宋" w:hAnsi="仿宋" w:eastAsia="仿宋"/>
          <w:sz w:val="27"/>
          <w:szCs w:val="27"/>
          <w:highlight w:val="none"/>
        </w:rPr>
      </w:pPr>
    </w:p>
    <w:p>
      <w:pPr>
        <w:spacing w:line="500" w:lineRule="exact"/>
        <w:ind w:firstLine="540" w:firstLineChars="200"/>
        <w:rPr>
          <w:rFonts w:ascii="仿宋" w:hAnsi="仿宋" w:eastAsia="仿宋"/>
          <w:sz w:val="27"/>
          <w:szCs w:val="27"/>
          <w:highlight w:val="none"/>
        </w:rPr>
      </w:pPr>
    </w:p>
    <w:p>
      <w:pPr>
        <w:spacing w:line="500" w:lineRule="exact"/>
        <w:ind w:firstLine="540" w:firstLineChars="200"/>
        <w:rPr>
          <w:rFonts w:ascii="仿宋" w:hAnsi="仿宋" w:eastAsia="仿宋"/>
          <w:sz w:val="27"/>
          <w:szCs w:val="27"/>
          <w:highlight w:val="none"/>
        </w:rPr>
      </w:pPr>
    </w:p>
    <w:p>
      <w:pPr>
        <w:pStyle w:val="18"/>
        <w:rPr>
          <w:rFonts w:ascii="仿宋" w:hAnsi="仿宋" w:eastAsia="仿宋" w:cs="宋体"/>
          <w:kern w:val="0"/>
          <w:highlight w:val="none"/>
        </w:rPr>
      </w:pPr>
      <w:bookmarkStart w:id="38" w:name="_Toc164158783"/>
      <w:r>
        <w:rPr>
          <w:rFonts w:hint="eastAsia" w:ascii="仿宋" w:hAnsi="仿宋" w:eastAsia="仿宋"/>
          <w:highlight w:val="none"/>
        </w:rPr>
        <w:t>第二章响应文件　（格式）</w:t>
      </w:r>
      <w:bookmarkEnd w:id="20"/>
      <w:bookmarkEnd w:id="38"/>
    </w:p>
    <w:p>
      <w:pPr>
        <w:widowControl/>
        <w:spacing w:beforeAutospacing="1" w:afterAutospacing="1" w:line="360" w:lineRule="auto"/>
        <w:jc w:val="right"/>
        <w:rPr>
          <w:rFonts w:ascii="仿宋" w:hAnsi="仿宋" w:eastAsia="仿宋" w:cs="宋体"/>
          <w:kern w:val="0"/>
          <w:sz w:val="36"/>
          <w:szCs w:val="36"/>
          <w:highlight w:val="none"/>
        </w:rPr>
      </w:pPr>
      <w:r>
        <w:rPr>
          <w:rFonts w:ascii="仿宋" w:hAnsi="仿宋" w:eastAsia="仿宋" w:cs="宋体"/>
          <w:bCs/>
          <w:kern w:val="0"/>
          <w:sz w:val="36"/>
          <w:szCs w:val="36"/>
          <w:highlight w:val="none"/>
        </w:rPr>
        <w:t>正（副）本</w:t>
      </w:r>
    </w:p>
    <w:p>
      <w:pPr>
        <w:widowControl/>
        <w:spacing w:beforeAutospacing="1" w:afterAutospacing="1" w:line="360" w:lineRule="auto"/>
        <w:jc w:val="center"/>
        <w:rPr>
          <w:rFonts w:ascii="仿宋" w:hAnsi="仿宋" w:eastAsia="仿宋" w:cs="宋体"/>
          <w:b/>
          <w:kern w:val="0"/>
          <w:sz w:val="27"/>
          <w:szCs w:val="27"/>
          <w:highlight w:val="none"/>
        </w:rPr>
      </w:pPr>
      <w:bookmarkStart w:id="39" w:name="_Toc44492055"/>
      <w:r>
        <w:rPr>
          <w:rFonts w:hint="eastAsia" w:ascii="仿宋" w:hAnsi="仿宋" w:eastAsia="仿宋" w:cs="宋体"/>
          <w:b/>
          <w:kern w:val="0"/>
          <w:sz w:val="27"/>
          <w:szCs w:val="27"/>
          <w:highlight w:val="none"/>
        </w:rPr>
        <w:t>谈判响应</w:t>
      </w:r>
      <w:r>
        <w:rPr>
          <w:rFonts w:ascii="仿宋" w:hAnsi="仿宋" w:eastAsia="仿宋" w:cs="宋体"/>
          <w:b/>
          <w:kern w:val="0"/>
          <w:sz w:val="27"/>
          <w:szCs w:val="27"/>
          <w:highlight w:val="none"/>
        </w:rPr>
        <w:t>文件</w:t>
      </w:r>
      <w:bookmarkEnd w:id="39"/>
    </w:p>
    <w:p>
      <w:pPr>
        <w:widowControl/>
        <w:spacing w:beforeAutospacing="1" w:afterAutospacing="1" w:line="360" w:lineRule="auto"/>
        <w:jc w:val="left"/>
        <w:rPr>
          <w:rFonts w:ascii="仿宋" w:hAnsi="仿宋" w:eastAsia="仿宋" w:cs="宋体"/>
          <w:kern w:val="0"/>
          <w:sz w:val="24"/>
          <w:highlight w:val="none"/>
        </w:rPr>
      </w:pPr>
      <w:r>
        <w:rPr>
          <w:rFonts w:ascii="Calibri" w:hAnsi="Calibri" w:eastAsia="仿宋" w:cs="Calibri"/>
          <w:kern w:val="0"/>
          <w:sz w:val="24"/>
          <w:highlight w:val="none"/>
        </w:rPr>
        <w:t> </w:t>
      </w:r>
    </w:p>
    <w:p>
      <w:pPr>
        <w:widowControl/>
        <w:spacing w:beforeAutospacing="1" w:afterAutospacing="1" w:line="360" w:lineRule="auto"/>
        <w:jc w:val="left"/>
        <w:rPr>
          <w:rFonts w:ascii="仿宋" w:hAnsi="仿宋" w:eastAsia="仿宋" w:cs="宋体"/>
          <w:kern w:val="0"/>
          <w:sz w:val="24"/>
          <w:highlight w:val="none"/>
        </w:rPr>
      </w:pPr>
      <w:r>
        <w:rPr>
          <w:rFonts w:ascii="仿宋" w:hAnsi="仿宋" w:eastAsia="仿宋" w:cs="宋体"/>
          <w:kern w:val="0"/>
          <w:sz w:val="27"/>
          <w:szCs w:val="27"/>
          <w:highlight w:val="none"/>
        </w:rPr>
        <w:t>项目名称：</w:t>
      </w:r>
    </w:p>
    <w:p>
      <w:pPr>
        <w:widowControl/>
        <w:spacing w:beforeAutospacing="1" w:afterAutospacing="1" w:line="360" w:lineRule="auto"/>
        <w:jc w:val="left"/>
        <w:rPr>
          <w:rFonts w:ascii="仿宋" w:hAnsi="仿宋" w:eastAsia="仿宋" w:cs="宋体"/>
          <w:kern w:val="0"/>
          <w:sz w:val="24"/>
          <w:highlight w:val="none"/>
        </w:rPr>
      </w:pPr>
      <w:r>
        <w:rPr>
          <w:rFonts w:ascii="仿宋" w:hAnsi="仿宋" w:eastAsia="仿宋" w:cs="宋体"/>
          <w:kern w:val="0"/>
          <w:sz w:val="24"/>
          <w:highlight w:val="none"/>
        </w:rPr>
        <w:br w:type="textWrapping"/>
      </w:r>
      <w:r>
        <w:rPr>
          <w:rFonts w:ascii="仿宋" w:hAnsi="仿宋" w:eastAsia="仿宋" w:cs="宋体"/>
          <w:kern w:val="0"/>
          <w:sz w:val="27"/>
          <w:szCs w:val="27"/>
          <w:highlight w:val="none"/>
        </w:rPr>
        <w:t>项目编号：</w:t>
      </w:r>
    </w:p>
    <w:p>
      <w:pPr>
        <w:widowControl/>
        <w:spacing w:beforeAutospacing="1" w:afterAutospacing="1" w:line="360" w:lineRule="auto"/>
        <w:jc w:val="left"/>
        <w:rPr>
          <w:rFonts w:ascii="仿宋" w:hAnsi="仿宋" w:eastAsia="仿宋" w:cs="宋体"/>
          <w:kern w:val="0"/>
          <w:sz w:val="24"/>
          <w:highlight w:val="none"/>
        </w:rPr>
      </w:pPr>
    </w:p>
    <w:p>
      <w:pPr>
        <w:widowControl/>
        <w:spacing w:beforeAutospacing="1" w:afterAutospacing="1" w:line="360" w:lineRule="auto"/>
        <w:jc w:val="left"/>
        <w:rPr>
          <w:rFonts w:ascii="仿宋" w:hAnsi="仿宋" w:eastAsia="仿宋" w:cs="宋体"/>
          <w:kern w:val="0"/>
          <w:sz w:val="24"/>
          <w:highlight w:val="none"/>
        </w:rPr>
      </w:pPr>
      <w:r>
        <w:rPr>
          <w:rFonts w:ascii="仿宋" w:hAnsi="仿宋" w:eastAsia="仿宋" w:cs="宋体"/>
          <w:kern w:val="0"/>
          <w:sz w:val="27"/>
          <w:szCs w:val="27"/>
          <w:highlight w:val="none"/>
        </w:rPr>
        <w:t>响应供应商名称：</w:t>
      </w:r>
    </w:p>
    <w:p>
      <w:pPr>
        <w:widowControl/>
        <w:spacing w:beforeAutospacing="1" w:afterAutospacing="1" w:line="360" w:lineRule="auto"/>
        <w:jc w:val="center"/>
        <w:rPr>
          <w:rFonts w:ascii="仿宋" w:hAnsi="仿宋" w:eastAsia="仿宋" w:cs="宋体"/>
          <w:kern w:val="0"/>
          <w:sz w:val="24"/>
          <w:highlight w:val="none"/>
        </w:rPr>
      </w:pPr>
      <w:r>
        <w:rPr>
          <w:rFonts w:ascii="Calibri" w:hAnsi="Calibri" w:eastAsia="仿宋" w:cs="Calibri"/>
          <w:kern w:val="0"/>
          <w:sz w:val="24"/>
          <w:highlight w:val="none"/>
        </w:rPr>
        <w:t> </w:t>
      </w:r>
    </w:p>
    <w:p>
      <w:pPr>
        <w:widowControl/>
        <w:spacing w:beforeAutospacing="1" w:afterAutospacing="1" w:line="360" w:lineRule="auto"/>
        <w:jc w:val="left"/>
        <w:rPr>
          <w:rFonts w:ascii="仿宋" w:hAnsi="仿宋" w:eastAsia="仿宋" w:cs="宋体"/>
          <w:kern w:val="0"/>
          <w:sz w:val="27"/>
          <w:szCs w:val="27"/>
          <w:highlight w:val="none"/>
        </w:rPr>
      </w:pPr>
      <w:r>
        <w:rPr>
          <w:rFonts w:ascii="仿宋" w:hAnsi="仿宋" w:eastAsia="仿宋" w:cs="宋体"/>
          <w:kern w:val="0"/>
          <w:sz w:val="27"/>
          <w:szCs w:val="27"/>
          <w:highlight w:val="none"/>
        </w:rPr>
        <w:t>日期：</w:t>
      </w:r>
    </w:p>
    <w:p>
      <w:pPr>
        <w:widowControl/>
        <w:spacing w:beforeAutospacing="1" w:afterAutospacing="1" w:line="360" w:lineRule="auto"/>
        <w:jc w:val="left"/>
        <w:rPr>
          <w:rFonts w:ascii="仿宋" w:hAnsi="仿宋" w:eastAsia="仿宋" w:cs="宋体"/>
          <w:kern w:val="0"/>
          <w:sz w:val="27"/>
          <w:szCs w:val="27"/>
          <w:highlight w:val="none"/>
        </w:rPr>
      </w:pPr>
    </w:p>
    <w:p>
      <w:pPr>
        <w:widowControl/>
        <w:spacing w:beforeAutospacing="1" w:afterAutospacing="1" w:line="360" w:lineRule="auto"/>
        <w:jc w:val="left"/>
        <w:rPr>
          <w:rFonts w:ascii="仿宋" w:hAnsi="仿宋" w:eastAsia="仿宋" w:cs="宋体"/>
          <w:kern w:val="0"/>
          <w:sz w:val="27"/>
          <w:szCs w:val="27"/>
          <w:highlight w:val="none"/>
        </w:rPr>
      </w:pPr>
    </w:p>
    <w:p>
      <w:pPr>
        <w:widowControl/>
        <w:spacing w:beforeAutospacing="1" w:afterAutospacing="1" w:line="360" w:lineRule="auto"/>
        <w:jc w:val="left"/>
        <w:rPr>
          <w:rFonts w:ascii="仿宋" w:hAnsi="仿宋" w:eastAsia="仿宋" w:cs="宋体"/>
          <w:kern w:val="0"/>
          <w:sz w:val="27"/>
          <w:szCs w:val="27"/>
          <w:highlight w:val="none"/>
        </w:rPr>
      </w:pPr>
    </w:p>
    <w:p>
      <w:pPr>
        <w:widowControl/>
        <w:spacing w:beforeAutospacing="1" w:afterAutospacing="1" w:line="360" w:lineRule="auto"/>
        <w:jc w:val="left"/>
        <w:rPr>
          <w:rFonts w:ascii="仿宋" w:hAnsi="仿宋" w:eastAsia="仿宋" w:cs="宋体"/>
          <w:kern w:val="0"/>
          <w:sz w:val="27"/>
          <w:szCs w:val="27"/>
          <w:highlight w:val="none"/>
        </w:rPr>
      </w:pPr>
    </w:p>
    <w:p>
      <w:pPr>
        <w:widowControl/>
        <w:spacing w:beforeAutospacing="1" w:afterAutospacing="1" w:line="360" w:lineRule="auto"/>
        <w:jc w:val="left"/>
        <w:rPr>
          <w:rFonts w:ascii="仿宋" w:hAnsi="仿宋" w:eastAsia="仿宋" w:cs="宋体"/>
          <w:kern w:val="0"/>
          <w:sz w:val="27"/>
          <w:szCs w:val="27"/>
          <w:highlight w:val="none"/>
        </w:rPr>
      </w:pPr>
    </w:p>
    <w:p>
      <w:pPr>
        <w:widowControl/>
        <w:spacing w:beforeAutospacing="1" w:afterAutospacing="1" w:line="360" w:lineRule="auto"/>
        <w:jc w:val="left"/>
        <w:rPr>
          <w:rFonts w:ascii="仿宋" w:hAnsi="仿宋" w:eastAsia="仿宋" w:cs="宋体"/>
          <w:kern w:val="0"/>
          <w:sz w:val="24"/>
          <w:highlight w:val="none"/>
        </w:rPr>
      </w:pPr>
    </w:p>
    <w:p>
      <w:pPr>
        <w:widowControl/>
        <w:spacing w:beforeAutospacing="1" w:afterAutospacing="1" w:line="360" w:lineRule="auto"/>
        <w:jc w:val="left"/>
        <w:rPr>
          <w:rFonts w:ascii="仿宋" w:hAnsi="仿宋" w:eastAsia="仿宋" w:cs="宋体"/>
          <w:kern w:val="0"/>
          <w:sz w:val="24"/>
          <w:highlight w:val="none"/>
        </w:rPr>
      </w:pPr>
    </w:p>
    <w:p>
      <w:pPr>
        <w:pStyle w:val="15"/>
        <w:rPr>
          <w:rFonts w:ascii="仿宋" w:hAnsi="仿宋" w:eastAsia="仿宋"/>
          <w:kern w:val="0"/>
          <w:highlight w:val="none"/>
        </w:rPr>
      </w:pPr>
      <w:bookmarkStart w:id="40" w:name="_Toc44492056"/>
      <w:bookmarkStart w:id="41" w:name="_Toc998"/>
      <w:bookmarkStart w:id="42" w:name="_Toc164158784"/>
      <w:r>
        <w:rPr>
          <w:rFonts w:ascii="仿宋" w:hAnsi="仿宋" w:eastAsia="仿宋"/>
          <w:kern w:val="0"/>
          <w:highlight w:val="none"/>
        </w:rPr>
        <w:t>响应文件资料清单</w:t>
      </w:r>
      <w:bookmarkEnd w:id="40"/>
      <w:r>
        <w:rPr>
          <w:rFonts w:hint="eastAsia" w:ascii="仿宋" w:hAnsi="仿宋" w:eastAsia="仿宋"/>
          <w:b w:val="0"/>
          <w:kern w:val="0"/>
          <w:sz w:val="28"/>
          <w:szCs w:val="28"/>
          <w:highlight w:val="none"/>
        </w:rPr>
        <w:t>（</w:t>
      </w:r>
      <w:r>
        <w:rPr>
          <w:rFonts w:ascii="仿宋" w:hAnsi="仿宋" w:eastAsia="仿宋"/>
          <w:b w:val="0"/>
          <w:kern w:val="0"/>
          <w:sz w:val="28"/>
          <w:szCs w:val="28"/>
          <w:highlight w:val="none"/>
        </w:rPr>
        <w:t>格式</w:t>
      </w:r>
      <w:r>
        <w:rPr>
          <w:rFonts w:hint="eastAsia" w:ascii="仿宋" w:hAnsi="仿宋" w:eastAsia="仿宋"/>
          <w:b w:val="0"/>
          <w:kern w:val="0"/>
          <w:sz w:val="28"/>
          <w:szCs w:val="28"/>
          <w:highlight w:val="none"/>
        </w:rPr>
        <w:t>）</w:t>
      </w:r>
      <w:bookmarkEnd w:id="41"/>
      <w:bookmarkEnd w:id="42"/>
    </w:p>
    <w:tbl>
      <w:tblPr>
        <w:tblStyle w:val="20"/>
        <w:tblW w:w="0" w:type="auto"/>
        <w:tblCellSpacing w:w="0"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3"/>
        <w:gridCol w:w="5352"/>
        <w:gridCol w:w="3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blCellSpacing w:w="0" w:type="dxa"/>
        </w:trPr>
        <w:tc>
          <w:tcPr>
            <w:tcW w:w="1043" w:type="dxa"/>
            <w:vAlign w:val="center"/>
          </w:tcPr>
          <w:p>
            <w:pPr>
              <w:widowControl/>
              <w:jc w:val="center"/>
              <w:rPr>
                <w:rFonts w:ascii="仿宋" w:hAnsi="仿宋" w:eastAsia="仿宋" w:cs="宋体"/>
                <w:kern w:val="0"/>
                <w:sz w:val="24"/>
                <w:highlight w:val="none"/>
              </w:rPr>
            </w:pPr>
            <w:r>
              <w:rPr>
                <w:rFonts w:ascii="Calibri" w:hAnsi="Calibri" w:eastAsia="仿宋" w:cs="Calibri"/>
                <w:kern w:val="0"/>
                <w:sz w:val="24"/>
                <w:highlight w:val="none"/>
              </w:rPr>
              <w:t> </w:t>
            </w:r>
            <w:r>
              <w:rPr>
                <w:rFonts w:ascii="仿宋" w:hAnsi="仿宋" w:eastAsia="仿宋" w:cs="宋体"/>
                <w:bCs/>
                <w:kern w:val="0"/>
                <w:sz w:val="27"/>
                <w:szCs w:val="27"/>
                <w:highlight w:val="none"/>
              </w:rPr>
              <w:t>序号</w:t>
            </w:r>
          </w:p>
        </w:tc>
        <w:tc>
          <w:tcPr>
            <w:tcW w:w="5352" w:type="dxa"/>
            <w:vAlign w:val="center"/>
          </w:tcPr>
          <w:p>
            <w:pPr>
              <w:widowControl/>
              <w:jc w:val="center"/>
              <w:rPr>
                <w:rFonts w:ascii="仿宋" w:hAnsi="仿宋" w:eastAsia="仿宋" w:cs="宋体"/>
                <w:kern w:val="0"/>
                <w:sz w:val="24"/>
                <w:highlight w:val="none"/>
              </w:rPr>
            </w:pPr>
            <w:r>
              <w:rPr>
                <w:rFonts w:ascii="仿宋" w:hAnsi="仿宋" w:eastAsia="仿宋" w:cs="宋体"/>
                <w:bCs/>
                <w:kern w:val="0"/>
                <w:sz w:val="27"/>
                <w:szCs w:val="27"/>
                <w:highlight w:val="none"/>
              </w:rPr>
              <w:t>资料名称</w:t>
            </w:r>
          </w:p>
        </w:tc>
        <w:tc>
          <w:tcPr>
            <w:tcW w:w="3108" w:type="dxa"/>
            <w:vAlign w:val="center"/>
          </w:tcPr>
          <w:p>
            <w:pPr>
              <w:widowControl/>
              <w:jc w:val="center"/>
              <w:rPr>
                <w:rFonts w:ascii="仿宋" w:hAnsi="仿宋" w:eastAsia="仿宋" w:cs="宋体"/>
                <w:kern w:val="0"/>
                <w:sz w:val="24"/>
                <w:highlight w:val="none"/>
              </w:rPr>
            </w:pPr>
            <w:r>
              <w:rPr>
                <w:rFonts w:ascii="仿宋" w:hAnsi="仿宋" w:eastAsia="仿宋" w:cs="宋体"/>
                <w:bCs/>
                <w:kern w:val="0"/>
                <w:sz w:val="27"/>
                <w:szCs w:val="27"/>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blCellSpacing w:w="0" w:type="dxa"/>
        </w:trPr>
        <w:tc>
          <w:tcPr>
            <w:tcW w:w="1043" w:type="dxa"/>
            <w:vAlign w:val="center"/>
          </w:tcPr>
          <w:p>
            <w:pPr>
              <w:widowControl/>
              <w:jc w:val="center"/>
              <w:rPr>
                <w:rFonts w:ascii="仿宋" w:hAnsi="仿宋" w:eastAsia="仿宋" w:cs="宋体"/>
                <w:kern w:val="0"/>
                <w:sz w:val="24"/>
                <w:highlight w:val="none"/>
              </w:rPr>
            </w:pPr>
          </w:p>
        </w:tc>
        <w:tc>
          <w:tcPr>
            <w:tcW w:w="5352" w:type="dxa"/>
            <w:vAlign w:val="center"/>
          </w:tcPr>
          <w:p>
            <w:pPr>
              <w:widowControl/>
              <w:jc w:val="left"/>
              <w:rPr>
                <w:rFonts w:ascii="仿宋" w:hAnsi="仿宋" w:eastAsia="仿宋" w:cs="宋体"/>
                <w:kern w:val="0"/>
                <w:sz w:val="24"/>
                <w:highlight w:val="none"/>
              </w:rPr>
            </w:pPr>
          </w:p>
        </w:tc>
        <w:tc>
          <w:tcPr>
            <w:tcW w:w="3108" w:type="dxa"/>
            <w:vAlign w:val="center"/>
          </w:tcPr>
          <w:p>
            <w:pPr>
              <w:widowControl/>
              <w:jc w:val="left"/>
              <w:rPr>
                <w:rFonts w:ascii="仿宋" w:hAnsi="仿宋" w:eastAsia="仿宋"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blCellSpacing w:w="0" w:type="dxa"/>
        </w:trPr>
        <w:tc>
          <w:tcPr>
            <w:tcW w:w="1043" w:type="dxa"/>
            <w:vAlign w:val="center"/>
          </w:tcPr>
          <w:p>
            <w:pPr>
              <w:widowControl/>
              <w:jc w:val="center"/>
              <w:rPr>
                <w:rFonts w:ascii="仿宋" w:hAnsi="仿宋" w:eastAsia="仿宋" w:cs="宋体"/>
                <w:kern w:val="0"/>
                <w:sz w:val="24"/>
                <w:highlight w:val="none"/>
              </w:rPr>
            </w:pPr>
          </w:p>
        </w:tc>
        <w:tc>
          <w:tcPr>
            <w:tcW w:w="5352" w:type="dxa"/>
            <w:vAlign w:val="center"/>
          </w:tcPr>
          <w:p>
            <w:pPr>
              <w:widowControl/>
              <w:jc w:val="left"/>
              <w:rPr>
                <w:rFonts w:ascii="仿宋" w:hAnsi="仿宋" w:eastAsia="仿宋" w:cs="宋体"/>
                <w:kern w:val="0"/>
                <w:sz w:val="24"/>
                <w:highlight w:val="none"/>
              </w:rPr>
            </w:pPr>
          </w:p>
        </w:tc>
        <w:tc>
          <w:tcPr>
            <w:tcW w:w="3108" w:type="dxa"/>
            <w:vAlign w:val="center"/>
          </w:tcPr>
          <w:p>
            <w:pPr>
              <w:widowControl/>
              <w:jc w:val="left"/>
              <w:rPr>
                <w:rFonts w:ascii="仿宋" w:hAnsi="仿宋" w:eastAsia="仿宋"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blCellSpacing w:w="0" w:type="dxa"/>
        </w:trPr>
        <w:tc>
          <w:tcPr>
            <w:tcW w:w="1043" w:type="dxa"/>
            <w:vAlign w:val="center"/>
          </w:tcPr>
          <w:p>
            <w:pPr>
              <w:widowControl/>
              <w:jc w:val="center"/>
              <w:rPr>
                <w:rFonts w:ascii="仿宋" w:hAnsi="仿宋" w:eastAsia="仿宋" w:cs="宋体"/>
                <w:kern w:val="0"/>
                <w:sz w:val="24"/>
                <w:highlight w:val="none"/>
              </w:rPr>
            </w:pPr>
          </w:p>
        </w:tc>
        <w:tc>
          <w:tcPr>
            <w:tcW w:w="5352" w:type="dxa"/>
            <w:vAlign w:val="center"/>
          </w:tcPr>
          <w:p>
            <w:pPr>
              <w:widowControl/>
              <w:jc w:val="left"/>
              <w:rPr>
                <w:rFonts w:ascii="仿宋" w:hAnsi="仿宋" w:eastAsia="仿宋" w:cs="宋体"/>
                <w:kern w:val="0"/>
                <w:sz w:val="24"/>
                <w:highlight w:val="none"/>
              </w:rPr>
            </w:pPr>
          </w:p>
        </w:tc>
        <w:tc>
          <w:tcPr>
            <w:tcW w:w="3108" w:type="dxa"/>
            <w:vAlign w:val="center"/>
          </w:tcPr>
          <w:p>
            <w:pPr>
              <w:widowControl/>
              <w:jc w:val="left"/>
              <w:rPr>
                <w:rFonts w:ascii="仿宋" w:hAnsi="仿宋" w:eastAsia="仿宋"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blCellSpacing w:w="0" w:type="dxa"/>
        </w:trPr>
        <w:tc>
          <w:tcPr>
            <w:tcW w:w="1043" w:type="dxa"/>
            <w:vAlign w:val="center"/>
          </w:tcPr>
          <w:p>
            <w:pPr>
              <w:widowControl/>
              <w:jc w:val="center"/>
              <w:rPr>
                <w:rFonts w:ascii="仿宋" w:hAnsi="仿宋" w:eastAsia="仿宋" w:cs="宋体"/>
                <w:kern w:val="0"/>
                <w:sz w:val="24"/>
                <w:highlight w:val="none"/>
              </w:rPr>
            </w:pPr>
          </w:p>
        </w:tc>
        <w:tc>
          <w:tcPr>
            <w:tcW w:w="5352" w:type="dxa"/>
            <w:vAlign w:val="center"/>
          </w:tcPr>
          <w:p>
            <w:pPr>
              <w:widowControl/>
              <w:jc w:val="left"/>
              <w:rPr>
                <w:rFonts w:ascii="仿宋" w:hAnsi="仿宋" w:eastAsia="仿宋" w:cs="宋体"/>
                <w:kern w:val="0"/>
                <w:sz w:val="24"/>
                <w:highlight w:val="none"/>
              </w:rPr>
            </w:pPr>
          </w:p>
        </w:tc>
        <w:tc>
          <w:tcPr>
            <w:tcW w:w="3108" w:type="dxa"/>
            <w:vAlign w:val="center"/>
          </w:tcPr>
          <w:p>
            <w:pPr>
              <w:widowControl/>
              <w:jc w:val="left"/>
              <w:rPr>
                <w:rFonts w:ascii="仿宋" w:hAnsi="仿宋" w:eastAsia="仿宋"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tblCellSpacing w:w="0" w:type="dxa"/>
        </w:trPr>
        <w:tc>
          <w:tcPr>
            <w:tcW w:w="1043" w:type="dxa"/>
            <w:vAlign w:val="center"/>
          </w:tcPr>
          <w:p>
            <w:pPr>
              <w:widowControl/>
              <w:jc w:val="center"/>
              <w:rPr>
                <w:rFonts w:ascii="仿宋" w:hAnsi="仿宋" w:eastAsia="仿宋" w:cs="宋体"/>
                <w:kern w:val="0"/>
                <w:sz w:val="24"/>
                <w:highlight w:val="none"/>
              </w:rPr>
            </w:pPr>
          </w:p>
        </w:tc>
        <w:tc>
          <w:tcPr>
            <w:tcW w:w="5352" w:type="dxa"/>
            <w:vAlign w:val="center"/>
          </w:tcPr>
          <w:p>
            <w:pPr>
              <w:widowControl/>
              <w:jc w:val="left"/>
              <w:rPr>
                <w:rFonts w:ascii="仿宋" w:hAnsi="仿宋" w:eastAsia="仿宋" w:cs="宋体"/>
                <w:kern w:val="0"/>
                <w:sz w:val="24"/>
                <w:highlight w:val="none"/>
              </w:rPr>
            </w:pPr>
          </w:p>
        </w:tc>
        <w:tc>
          <w:tcPr>
            <w:tcW w:w="3108" w:type="dxa"/>
            <w:vAlign w:val="center"/>
          </w:tcPr>
          <w:p>
            <w:pPr>
              <w:widowControl/>
              <w:jc w:val="left"/>
              <w:rPr>
                <w:rFonts w:ascii="仿宋" w:hAnsi="仿宋" w:eastAsia="仿宋"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blCellSpacing w:w="0" w:type="dxa"/>
        </w:trPr>
        <w:tc>
          <w:tcPr>
            <w:tcW w:w="1043" w:type="dxa"/>
            <w:vAlign w:val="center"/>
          </w:tcPr>
          <w:p>
            <w:pPr>
              <w:widowControl/>
              <w:jc w:val="center"/>
              <w:rPr>
                <w:rFonts w:ascii="仿宋" w:hAnsi="仿宋" w:eastAsia="仿宋" w:cs="宋体"/>
                <w:kern w:val="0"/>
                <w:sz w:val="24"/>
                <w:highlight w:val="none"/>
              </w:rPr>
            </w:pPr>
          </w:p>
        </w:tc>
        <w:tc>
          <w:tcPr>
            <w:tcW w:w="5352" w:type="dxa"/>
            <w:vAlign w:val="center"/>
          </w:tcPr>
          <w:p>
            <w:pPr>
              <w:widowControl/>
              <w:jc w:val="left"/>
              <w:rPr>
                <w:rFonts w:ascii="仿宋" w:hAnsi="仿宋" w:eastAsia="仿宋" w:cs="宋体"/>
                <w:kern w:val="0"/>
                <w:sz w:val="24"/>
                <w:highlight w:val="none"/>
              </w:rPr>
            </w:pPr>
          </w:p>
        </w:tc>
        <w:tc>
          <w:tcPr>
            <w:tcW w:w="3108" w:type="dxa"/>
            <w:vAlign w:val="center"/>
          </w:tcPr>
          <w:p>
            <w:pPr>
              <w:widowControl/>
              <w:jc w:val="left"/>
              <w:rPr>
                <w:rFonts w:ascii="仿宋" w:hAnsi="仿宋" w:eastAsia="仿宋"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blCellSpacing w:w="0" w:type="dxa"/>
        </w:trPr>
        <w:tc>
          <w:tcPr>
            <w:tcW w:w="1043" w:type="dxa"/>
            <w:vAlign w:val="center"/>
          </w:tcPr>
          <w:p>
            <w:pPr>
              <w:widowControl/>
              <w:jc w:val="center"/>
              <w:rPr>
                <w:rFonts w:ascii="仿宋" w:hAnsi="仿宋" w:eastAsia="仿宋" w:cs="宋体"/>
                <w:kern w:val="0"/>
                <w:sz w:val="24"/>
                <w:highlight w:val="none"/>
              </w:rPr>
            </w:pPr>
          </w:p>
        </w:tc>
        <w:tc>
          <w:tcPr>
            <w:tcW w:w="5352" w:type="dxa"/>
            <w:vAlign w:val="center"/>
          </w:tcPr>
          <w:p>
            <w:pPr>
              <w:widowControl/>
              <w:jc w:val="left"/>
              <w:rPr>
                <w:rFonts w:ascii="仿宋" w:hAnsi="仿宋" w:eastAsia="仿宋" w:cs="宋体"/>
                <w:kern w:val="0"/>
                <w:sz w:val="24"/>
                <w:highlight w:val="none"/>
              </w:rPr>
            </w:pPr>
          </w:p>
        </w:tc>
        <w:tc>
          <w:tcPr>
            <w:tcW w:w="3108" w:type="dxa"/>
            <w:vAlign w:val="center"/>
          </w:tcPr>
          <w:p>
            <w:pPr>
              <w:widowControl/>
              <w:jc w:val="left"/>
              <w:rPr>
                <w:rFonts w:ascii="仿宋" w:hAnsi="仿宋" w:eastAsia="仿宋"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blCellSpacing w:w="0" w:type="dxa"/>
        </w:trPr>
        <w:tc>
          <w:tcPr>
            <w:tcW w:w="1043" w:type="dxa"/>
            <w:vAlign w:val="center"/>
          </w:tcPr>
          <w:p>
            <w:pPr>
              <w:widowControl/>
              <w:jc w:val="center"/>
              <w:rPr>
                <w:rFonts w:ascii="仿宋" w:hAnsi="仿宋" w:eastAsia="仿宋" w:cs="宋体"/>
                <w:kern w:val="0"/>
                <w:sz w:val="24"/>
                <w:highlight w:val="none"/>
              </w:rPr>
            </w:pPr>
          </w:p>
        </w:tc>
        <w:tc>
          <w:tcPr>
            <w:tcW w:w="5352" w:type="dxa"/>
          </w:tcPr>
          <w:p>
            <w:pPr>
              <w:widowControl/>
              <w:jc w:val="left"/>
              <w:rPr>
                <w:rFonts w:ascii="仿宋" w:hAnsi="仿宋" w:eastAsia="仿宋" w:cs="宋体"/>
                <w:kern w:val="0"/>
                <w:sz w:val="24"/>
                <w:highlight w:val="none"/>
              </w:rPr>
            </w:pPr>
          </w:p>
        </w:tc>
        <w:tc>
          <w:tcPr>
            <w:tcW w:w="3108" w:type="dxa"/>
            <w:vAlign w:val="center"/>
          </w:tcPr>
          <w:p>
            <w:pPr>
              <w:widowControl/>
              <w:jc w:val="left"/>
              <w:rPr>
                <w:rFonts w:ascii="仿宋" w:hAnsi="仿宋" w:eastAsia="仿宋"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tblCellSpacing w:w="0" w:type="dxa"/>
        </w:trPr>
        <w:tc>
          <w:tcPr>
            <w:tcW w:w="1043" w:type="dxa"/>
            <w:vAlign w:val="center"/>
          </w:tcPr>
          <w:p>
            <w:pPr>
              <w:widowControl/>
              <w:jc w:val="center"/>
              <w:rPr>
                <w:rFonts w:ascii="仿宋" w:hAnsi="仿宋" w:eastAsia="仿宋" w:cs="宋体"/>
                <w:kern w:val="0"/>
                <w:sz w:val="24"/>
                <w:highlight w:val="none"/>
              </w:rPr>
            </w:pPr>
          </w:p>
        </w:tc>
        <w:tc>
          <w:tcPr>
            <w:tcW w:w="5352" w:type="dxa"/>
            <w:vAlign w:val="center"/>
          </w:tcPr>
          <w:p>
            <w:pPr>
              <w:widowControl/>
              <w:jc w:val="left"/>
              <w:rPr>
                <w:rFonts w:ascii="仿宋" w:hAnsi="仿宋" w:eastAsia="仿宋" w:cs="宋体"/>
                <w:kern w:val="0"/>
                <w:sz w:val="24"/>
                <w:highlight w:val="none"/>
              </w:rPr>
            </w:pPr>
          </w:p>
        </w:tc>
        <w:tc>
          <w:tcPr>
            <w:tcW w:w="3108" w:type="dxa"/>
          </w:tcPr>
          <w:p>
            <w:pPr>
              <w:widowControl/>
              <w:jc w:val="left"/>
              <w:rPr>
                <w:rFonts w:ascii="仿宋" w:hAnsi="仿宋" w:eastAsia="仿宋"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blCellSpacing w:w="0" w:type="dxa"/>
        </w:trPr>
        <w:tc>
          <w:tcPr>
            <w:tcW w:w="1043" w:type="dxa"/>
            <w:vAlign w:val="center"/>
          </w:tcPr>
          <w:p>
            <w:pPr>
              <w:widowControl/>
              <w:jc w:val="center"/>
              <w:rPr>
                <w:rFonts w:ascii="仿宋" w:hAnsi="仿宋" w:eastAsia="仿宋" w:cs="宋体"/>
                <w:kern w:val="0"/>
                <w:sz w:val="27"/>
                <w:szCs w:val="27"/>
                <w:highlight w:val="none"/>
              </w:rPr>
            </w:pPr>
          </w:p>
        </w:tc>
        <w:tc>
          <w:tcPr>
            <w:tcW w:w="5352" w:type="dxa"/>
            <w:vAlign w:val="center"/>
          </w:tcPr>
          <w:p>
            <w:pPr>
              <w:widowControl/>
              <w:jc w:val="left"/>
              <w:rPr>
                <w:rFonts w:ascii="仿宋" w:hAnsi="仿宋" w:eastAsia="仿宋" w:cs="宋体"/>
                <w:kern w:val="0"/>
                <w:sz w:val="27"/>
                <w:szCs w:val="27"/>
                <w:highlight w:val="none"/>
              </w:rPr>
            </w:pPr>
          </w:p>
        </w:tc>
        <w:tc>
          <w:tcPr>
            <w:tcW w:w="3108" w:type="dxa"/>
          </w:tcPr>
          <w:p>
            <w:pPr>
              <w:widowControl/>
              <w:jc w:val="left"/>
              <w:rPr>
                <w:rFonts w:ascii="仿宋" w:hAnsi="仿宋" w:eastAsia="仿宋" w:cs="宋体"/>
                <w:kern w:val="0"/>
                <w:sz w:val="24"/>
                <w:highlight w:val="none"/>
              </w:rPr>
            </w:pPr>
          </w:p>
        </w:tc>
      </w:tr>
    </w:tbl>
    <w:p>
      <w:pPr>
        <w:widowControl/>
        <w:spacing w:beforeAutospacing="1" w:afterAutospacing="1" w:line="360" w:lineRule="auto"/>
        <w:jc w:val="left"/>
        <w:rPr>
          <w:rFonts w:ascii="仿宋" w:hAnsi="仿宋" w:eastAsia="仿宋" w:cs="宋体"/>
          <w:kern w:val="0"/>
          <w:sz w:val="27"/>
          <w:szCs w:val="27"/>
          <w:highlight w:val="none"/>
        </w:rPr>
      </w:pPr>
    </w:p>
    <w:p>
      <w:pPr>
        <w:widowControl/>
        <w:spacing w:beforeAutospacing="1" w:afterAutospacing="1" w:line="360" w:lineRule="auto"/>
        <w:jc w:val="left"/>
        <w:rPr>
          <w:rFonts w:ascii="仿宋" w:hAnsi="仿宋" w:eastAsia="仿宋" w:cs="宋体"/>
          <w:kern w:val="0"/>
          <w:sz w:val="27"/>
          <w:szCs w:val="27"/>
          <w:highlight w:val="none"/>
        </w:rPr>
      </w:pPr>
    </w:p>
    <w:p>
      <w:pPr>
        <w:widowControl/>
        <w:spacing w:beforeAutospacing="1" w:afterAutospacing="1" w:line="360" w:lineRule="auto"/>
        <w:jc w:val="left"/>
        <w:rPr>
          <w:rFonts w:ascii="仿宋" w:hAnsi="仿宋" w:eastAsia="仿宋" w:cs="宋体"/>
          <w:kern w:val="0"/>
          <w:sz w:val="27"/>
          <w:szCs w:val="27"/>
          <w:highlight w:val="none"/>
        </w:rPr>
      </w:pPr>
    </w:p>
    <w:p>
      <w:pPr>
        <w:widowControl/>
        <w:spacing w:beforeAutospacing="1" w:afterAutospacing="1" w:line="360" w:lineRule="auto"/>
        <w:jc w:val="left"/>
        <w:rPr>
          <w:rFonts w:ascii="仿宋" w:hAnsi="仿宋" w:eastAsia="仿宋" w:cs="宋体"/>
          <w:kern w:val="0"/>
          <w:sz w:val="27"/>
          <w:szCs w:val="27"/>
          <w:highlight w:val="none"/>
        </w:rPr>
      </w:pPr>
    </w:p>
    <w:p>
      <w:pPr>
        <w:widowControl/>
        <w:spacing w:beforeAutospacing="1" w:afterAutospacing="1" w:line="360" w:lineRule="auto"/>
        <w:jc w:val="left"/>
        <w:rPr>
          <w:rFonts w:ascii="仿宋" w:hAnsi="仿宋" w:eastAsia="仿宋" w:cs="宋体"/>
          <w:kern w:val="0"/>
          <w:sz w:val="27"/>
          <w:szCs w:val="27"/>
          <w:highlight w:val="none"/>
        </w:rPr>
      </w:pPr>
    </w:p>
    <w:p>
      <w:pPr>
        <w:widowControl/>
        <w:spacing w:beforeAutospacing="1" w:afterAutospacing="1" w:line="360" w:lineRule="auto"/>
        <w:jc w:val="left"/>
        <w:rPr>
          <w:rFonts w:ascii="仿宋" w:hAnsi="仿宋" w:eastAsia="仿宋" w:cs="宋体"/>
          <w:kern w:val="0"/>
          <w:sz w:val="27"/>
          <w:szCs w:val="27"/>
          <w:highlight w:val="none"/>
        </w:rPr>
      </w:pPr>
    </w:p>
    <w:p>
      <w:pPr>
        <w:widowControl/>
        <w:spacing w:beforeAutospacing="1" w:afterAutospacing="1" w:line="360" w:lineRule="auto"/>
        <w:jc w:val="left"/>
        <w:rPr>
          <w:rFonts w:ascii="仿宋" w:hAnsi="仿宋" w:eastAsia="仿宋" w:cs="宋体"/>
          <w:kern w:val="0"/>
          <w:sz w:val="27"/>
          <w:szCs w:val="27"/>
          <w:highlight w:val="none"/>
        </w:rPr>
      </w:pPr>
    </w:p>
    <w:p>
      <w:pPr>
        <w:widowControl/>
        <w:spacing w:beforeAutospacing="1" w:afterAutospacing="1" w:line="360" w:lineRule="auto"/>
        <w:jc w:val="left"/>
        <w:rPr>
          <w:rFonts w:ascii="仿宋" w:hAnsi="仿宋" w:eastAsia="仿宋" w:cs="宋体"/>
          <w:kern w:val="0"/>
          <w:sz w:val="27"/>
          <w:szCs w:val="27"/>
          <w:highlight w:val="none"/>
        </w:rPr>
      </w:pPr>
    </w:p>
    <w:p>
      <w:pPr>
        <w:pStyle w:val="15"/>
        <w:spacing w:line="500" w:lineRule="exact"/>
        <w:rPr>
          <w:rFonts w:ascii="仿宋" w:hAnsi="仿宋" w:eastAsia="仿宋"/>
          <w:kern w:val="0"/>
          <w:highlight w:val="none"/>
        </w:rPr>
      </w:pPr>
      <w:bookmarkStart w:id="43" w:name="_Toc6949"/>
      <w:bookmarkStart w:id="44" w:name="_Toc164158785"/>
      <w:bookmarkStart w:id="45" w:name="_Toc39934991"/>
      <w:bookmarkStart w:id="46" w:name="_Toc265316642"/>
      <w:r>
        <w:rPr>
          <w:rFonts w:hint="eastAsia" w:ascii="仿宋" w:hAnsi="仿宋" w:eastAsia="仿宋"/>
          <w:kern w:val="0"/>
          <w:highlight w:val="none"/>
        </w:rPr>
        <w:t>1、响应函</w:t>
      </w:r>
      <w:r>
        <w:rPr>
          <w:rFonts w:hint="eastAsia" w:ascii="仿宋" w:hAnsi="仿宋" w:eastAsia="仿宋"/>
          <w:b w:val="0"/>
          <w:kern w:val="0"/>
          <w:sz w:val="28"/>
          <w:szCs w:val="28"/>
          <w:highlight w:val="none"/>
        </w:rPr>
        <w:t>（格式）</w:t>
      </w:r>
      <w:bookmarkEnd w:id="43"/>
      <w:bookmarkEnd w:id="44"/>
      <w:bookmarkEnd w:id="45"/>
    </w:p>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致：中铭工程设计咨询有限公司</w:t>
      </w:r>
    </w:p>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 xml:space="preserve">    根据贵方第</w:t>
      </w:r>
      <w:r>
        <w:rPr>
          <w:rFonts w:hint="eastAsia" w:ascii="仿宋" w:hAnsi="仿宋" w:eastAsia="仿宋" w:cs="宋体"/>
          <w:kern w:val="0"/>
          <w:sz w:val="28"/>
          <w:szCs w:val="28"/>
          <w:highlight w:val="none"/>
          <w:u w:val="single"/>
        </w:rPr>
        <w:t xml:space="preserve">   （项目编号）     </w:t>
      </w:r>
      <w:r>
        <w:rPr>
          <w:rFonts w:hint="eastAsia" w:ascii="仿宋" w:hAnsi="仿宋" w:eastAsia="仿宋" w:cs="宋体"/>
          <w:kern w:val="0"/>
          <w:sz w:val="28"/>
          <w:szCs w:val="28"/>
          <w:highlight w:val="none"/>
        </w:rPr>
        <w:t>号 “采购项目”的邀请，正式授权</w:t>
      </w:r>
      <w:r>
        <w:rPr>
          <w:rFonts w:hint="eastAsia" w:ascii="仿宋" w:hAnsi="仿宋" w:eastAsia="仿宋" w:cs="宋体"/>
          <w:kern w:val="0"/>
          <w:sz w:val="28"/>
          <w:szCs w:val="28"/>
          <w:highlight w:val="none"/>
          <w:u w:val="single"/>
        </w:rPr>
        <w:t>（姓名）</w:t>
      </w:r>
      <w:r>
        <w:rPr>
          <w:rFonts w:hint="eastAsia" w:ascii="仿宋" w:hAnsi="仿宋" w:eastAsia="仿宋" w:cs="宋体"/>
          <w:kern w:val="0"/>
          <w:sz w:val="28"/>
          <w:szCs w:val="28"/>
          <w:highlight w:val="none"/>
        </w:rPr>
        <w:t>代表</w:t>
      </w:r>
      <w:r>
        <w:rPr>
          <w:rFonts w:hint="eastAsia" w:ascii="仿宋" w:hAnsi="仿宋" w:eastAsia="仿宋" w:cs="宋体"/>
          <w:kern w:val="0"/>
          <w:sz w:val="28"/>
          <w:szCs w:val="28"/>
          <w:highlight w:val="none"/>
          <w:u w:val="single"/>
        </w:rPr>
        <w:t>（响应供应商的名称）</w:t>
      </w:r>
      <w:r>
        <w:rPr>
          <w:rFonts w:hint="eastAsia" w:ascii="仿宋" w:hAnsi="仿宋" w:eastAsia="仿宋" w:cs="宋体"/>
          <w:kern w:val="0"/>
          <w:sz w:val="28"/>
          <w:szCs w:val="28"/>
          <w:highlight w:val="none"/>
        </w:rPr>
        <w:t>参加本项目的响应，我方就参加本次响应有关事项郑重声明如下：</w:t>
      </w:r>
    </w:p>
    <w:p>
      <w:pPr>
        <w:widowControl/>
        <w:spacing w:line="500" w:lineRule="exact"/>
        <w:ind w:firstLine="560" w:firstLineChars="20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1、我方完全理解并接受该项目谈判文件所有要求，同意从规定的开启日期起遵循本谈判文件，并在规定的响应有效期之前均具有约束力。已详细审核全部谈判文件，知道必须放弃提出含糊不清或误解的问题的权利。</w:t>
      </w:r>
    </w:p>
    <w:p>
      <w:pPr>
        <w:widowControl/>
        <w:spacing w:line="500" w:lineRule="exact"/>
        <w:ind w:firstLine="560" w:firstLineChars="20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2、我方提交的所有响应文件、资料都是准确和真实的，如有虚假或隐瞒，我方愿意承担一切法律责任。</w:t>
      </w:r>
    </w:p>
    <w:p>
      <w:pPr>
        <w:widowControl/>
        <w:spacing w:line="500" w:lineRule="exact"/>
        <w:ind w:firstLine="560" w:firstLineChars="20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3、我方承诺按照谈判文件要求，提供采购项目的货物及相关服务。</w:t>
      </w:r>
    </w:p>
    <w:p>
      <w:pPr>
        <w:widowControl/>
        <w:spacing w:line="500" w:lineRule="exact"/>
        <w:ind w:firstLine="560" w:firstLineChars="20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4、</w:t>
      </w:r>
      <w:r>
        <w:rPr>
          <w:rFonts w:hint="eastAsia" w:ascii="仿宋" w:hAnsi="仿宋" w:eastAsia="仿宋" w:cs="宋体"/>
          <w:kern w:val="0"/>
          <w:sz w:val="27"/>
          <w:szCs w:val="27"/>
          <w:highlight w:val="none"/>
        </w:rPr>
        <w:t>我方按</w:t>
      </w:r>
      <w:r>
        <w:rPr>
          <w:rFonts w:hint="eastAsia" w:ascii="仿宋" w:hAnsi="仿宋" w:eastAsia="仿宋" w:cs="宋体"/>
          <w:kern w:val="0"/>
          <w:sz w:val="28"/>
          <w:szCs w:val="28"/>
          <w:highlight w:val="none"/>
        </w:rPr>
        <w:t>谈判</w:t>
      </w:r>
      <w:r>
        <w:rPr>
          <w:rFonts w:hint="eastAsia" w:ascii="仿宋" w:hAnsi="仿宋" w:eastAsia="仿宋" w:cs="宋体"/>
          <w:kern w:val="0"/>
          <w:sz w:val="27"/>
          <w:szCs w:val="27"/>
          <w:highlight w:val="none"/>
        </w:rPr>
        <w:t>文件要求提交</w:t>
      </w:r>
      <w:r>
        <w:rPr>
          <w:rFonts w:hint="eastAsia" w:ascii="仿宋" w:hAnsi="仿宋" w:eastAsia="仿宋" w:cs="宋体"/>
          <w:kern w:val="0"/>
          <w:sz w:val="28"/>
          <w:szCs w:val="28"/>
          <w:highlight w:val="none"/>
        </w:rPr>
        <w:t xml:space="preserve">正本一式 1 份，副本一式 </w:t>
      </w:r>
      <w:r>
        <w:rPr>
          <w:rFonts w:hint="eastAsia" w:ascii="仿宋" w:hAnsi="仿宋" w:eastAsia="仿宋" w:cs="宋体"/>
          <w:kern w:val="0"/>
          <w:sz w:val="28"/>
          <w:szCs w:val="28"/>
          <w:highlight w:val="none"/>
          <w:lang w:val="en-US" w:eastAsia="zh-CN"/>
        </w:rPr>
        <w:t>4</w:t>
      </w:r>
      <w:r>
        <w:rPr>
          <w:rFonts w:hint="eastAsia" w:ascii="仿宋" w:hAnsi="仿宋" w:eastAsia="仿宋" w:cs="宋体"/>
          <w:kern w:val="0"/>
          <w:sz w:val="28"/>
          <w:szCs w:val="28"/>
          <w:highlight w:val="none"/>
        </w:rPr>
        <w:t xml:space="preserve"> 份。</w:t>
      </w:r>
    </w:p>
    <w:p>
      <w:pPr>
        <w:widowControl/>
        <w:spacing w:line="500" w:lineRule="exact"/>
        <w:ind w:firstLine="560" w:firstLineChars="20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5、本谈判有效期为从响应文件提交截止之日起</w:t>
      </w:r>
      <w:r>
        <w:rPr>
          <w:rFonts w:hint="eastAsia" w:ascii="仿宋" w:hAnsi="仿宋" w:eastAsia="仿宋" w:cs="宋体"/>
          <w:kern w:val="0"/>
          <w:sz w:val="28"/>
          <w:szCs w:val="28"/>
          <w:highlight w:val="none"/>
          <w:u w:val="single"/>
        </w:rPr>
        <w:t xml:space="preserve">  90  </w:t>
      </w:r>
      <w:r>
        <w:rPr>
          <w:rFonts w:hint="eastAsia" w:ascii="仿宋" w:hAnsi="仿宋" w:eastAsia="仿宋" w:cs="宋体"/>
          <w:kern w:val="0"/>
          <w:sz w:val="28"/>
          <w:szCs w:val="28"/>
          <w:highlight w:val="none"/>
        </w:rPr>
        <w:t xml:space="preserve"> 天。</w:t>
      </w:r>
    </w:p>
    <w:p>
      <w:pPr>
        <w:widowControl/>
        <w:spacing w:line="500" w:lineRule="exact"/>
        <w:ind w:firstLine="564"/>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6、我方响应报价为闭口价。即在响应有效期和合同有效期内，该报价固定不变。不会发生签署采购合同之后恶意提高造价的行为。</w:t>
      </w:r>
    </w:p>
    <w:p>
      <w:pPr>
        <w:widowControl/>
        <w:spacing w:line="500" w:lineRule="exact"/>
        <w:ind w:firstLine="564"/>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7、我方承诺遵守中华人民共和国政府采购法、江西省有关采购的法律法规规定，公平竞争，不串标、围标、买标、卖标、挂靠。否则，同意被废除响应资格并接受处罚。</w:t>
      </w:r>
    </w:p>
    <w:p>
      <w:pPr>
        <w:widowControl/>
        <w:spacing w:line="500" w:lineRule="exact"/>
        <w:ind w:firstLine="564"/>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8、我方承诺服从《采购议程安排》，遵守开标有关会议现场纪律。否则，同意被废除响应资格并接受处罚。</w:t>
      </w:r>
    </w:p>
    <w:p>
      <w:pPr>
        <w:widowControl/>
        <w:spacing w:line="500" w:lineRule="exact"/>
        <w:ind w:firstLine="564"/>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9、我方保证响应文件内容无任何虚假，诚实守信。若评审过程中查出有虚假和不诚实信用行为的，同意作无效响应文件处理，若成交之后查出有虚假，同意废除成交资格。</w:t>
      </w:r>
    </w:p>
    <w:p>
      <w:pPr>
        <w:widowControl/>
        <w:spacing w:line="500" w:lineRule="exact"/>
        <w:ind w:firstLine="564"/>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10、投诉与被投诉：保证不恶意投诉他人，如投诉他人，经查实与投诉事项不符或投诉事项没有违法、违规时，愿意承担监督机构及相关单位进行投诉调查、核实等所需的一切费用；如被他人投诉，经查实其投诉事项属实，将自动放弃成交资格并接受相关责任，愿意承担监督机构及相关单位进行投诉调查、核实等所需的一切费用。</w:t>
      </w:r>
    </w:p>
    <w:p>
      <w:pPr>
        <w:widowControl/>
        <w:spacing w:line="500" w:lineRule="exact"/>
        <w:ind w:firstLine="564"/>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11、保证按照谈判文件及成交通知书规定提交履约担保并商签采购合同。否则，同意接受采购人违约处罚。</w:t>
      </w:r>
    </w:p>
    <w:p>
      <w:pPr>
        <w:widowControl/>
        <w:spacing w:line="500" w:lineRule="exact"/>
        <w:ind w:firstLine="560" w:firstLineChars="20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12、如果我方成交，我方将履行谈判文件中规定的各项要求以及我方响应文件的各项承诺，按《中华人民共和国政府采购法》、《中华人民共和国民法典》及合同约定条款承担我方责任。</w:t>
      </w:r>
    </w:p>
    <w:p>
      <w:pPr>
        <w:widowControl/>
        <w:spacing w:line="500" w:lineRule="exact"/>
        <w:ind w:firstLine="560" w:firstLineChars="20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13、我方理解，最低报价不是成交的唯一条件。</w:t>
      </w:r>
    </w:p>
    <w:p>
      <w:pPr>
        <w:widowControl/>
        <w:spacing w:line="500" w:lineRule="exact"/>
        <w:ind w:firstLine="560" w:firstLineChars="20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14、若我方成交，愿意按有关规定及谈判文件要求缴纳招标代理服务费。</w:t>
      </w:r>
    </w:p>
    <w:p>
      <w:pPr>
        <w:widowControl/>
        <w:spacing w:line="500" w:lineRule="exact"/>
        <w:ind w:firstLine="560" w:firstLineChars="20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15、与本响应有关的一切正式往来信函请寄：</w:t>
      </w:r>
    </w:p>
    <w:p>
      <w:pPr>
        <w:widowControl/>
        <w:spacing w:line="500" w:lineRule="exact"/>
        <w:jc w:val="left"/>
        <w:rPr>
          <w:rFonts w:ascii="仿宋" w:hAnsi="仿宋" w:eastAsia="仿宋" w:cs="宋体"/>
          <w:kern w:val="0"/>
          <w:sz w:val="28"/>
          <w:szCs w:val="28"/>
          <w:highlight w:val="none"/>
        </w:rPr>
      </w:pPr>
    </w:p>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 xml:space="preserve">地    址：                                  </w:t>
      </w:r>
    </w:p>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 xml:space="preserve">电话/传真：                               </w:t>
      </w:r>
    </w:p>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 xml:space="preserve">联系人/电话：                 电子邮箱：           </w:t>
      </w:r>
    </w:p>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法定代表人（经营者、单位负责人）（签字）：</w:t>
      </w:r>
    </w:p>
    <w:p>
      <w:pPr>
        <w:widowControl/>
        <w:spacing w:line="500" w:lineRule="exact"/>
        <w:ind w:right="540"/>
        <w:rPr>
          <w:rFonts w:ascii="仿宋" w:hAnsi="仿宋" w:eastAsia="仿宋" w:cs="宋体"/>
          <w:kern w:val="0"/>
          <w:sz w:val="27"/>
          <w:szCs w:val="27"/>
          <w:highlight w:val="none"/>
        </w:rPr>
      </w:pPr>
      <w:r>
        <w:rPr>
          <w:rFonts w:hint="eastAsia" w:ascii="仿宋" w:hAnsi="仿宋" w:eastAsia="仿宋" w:cs="宋体"/>
          <w:kern w:val="0"/>
          <w:sz w:val="28"/>
          <w:szCs w:val="28"/>
          <w:highlight w:val="none"/>
        </w:rPr>
        <w:t>响应供应商名称（公章）</w:t>
      </w:r>
    </w:p>
    <w:p>
      <w:pPr>
        <w:widowControl/>
        <w:spacing w:line="500" w:lineRule="exact"/>
        <w:ind w:right="540" w:firstLine="5400" w:firstLineChars="2000"/>
        <w:rPr>
          <w:rFonts w:ascii="仿宋" w:hAnsi="仿宋" w:eastAsia="仿宋" w:cs="宋体"/>
          <w:kern w:val="0"/>
          <w:sz w:val="27"/>
          <w:szCs w:val="27"/>
          <w:highlight w:val="none"/>
        </w:rPr>
      </w:pPr>
      <w:r>
        <w:rPr>
          <w:rFonts w:hint="eastAsia" w:ascii="仿宋" w:hAnsi="仿宋" w:eastAsia="仿宋" w:cs="宋体"/>
          <w:kern w:val="0"/>
          <w:sz w:val="27"/>
          <w:szCs w:val="27"/>
          <w:highlight w:val="none"/>
        </w:rPr>
        <w:t>年    月    日</w:t>
      </w:r>
      <w:r>
        <w:rPr>
          <w:rFonts w:ascii="Calibri" w:hAnsi="Calibri" w:eastAsia="仿宋" w:cs="Calibri"/>
          <w:kern w:val="0"/>
          <w:sz w:val="27"/>
          <w:szCs w:val="27"/>
          <w:highlight w:val="none"/>
        </w:rPr>
        <w:t>   </w:t>
      </w:r>
    </w:p>
    <w:p>
      <w:pPr>
        <w:autoSpaceDE w:val="0"/>
        <w:autoSpaceDN w:val="0"/>
        <w:adjustRightInd w:val="0"/>
        <w:spacing w:line="500" w:lineRule="exact"/>
        <w:jc w:val="center"/>
        <w:rPr>
          <w:rFonts w:ascii="仿宋" w:hAnsi="仿宋" w:eastAsia="仿宋" w:cs="宋体"/>
          <w:b/>
          <w:kern w:val="0"/>
          <w:sz w:val="28"/>
          <w:szCs w:val="28"/>
          <w:highlight w:val="none"/>
        </w:rPr>
      </w:pPr>
    </w:p>
    <w:p>
      <w:pPr>
        <w:autoSpaceDE w:val="0"/>
        <w:autoSpaceDN w:val="0"/>
        <w:adjustRightInd w:val="0"/>
        <w:spacing w:line="500" w:lineRule="exact"/>
        <w:jc w:val="center"/>
        <w:rPr>
          <w:rFonts w:ascii="仿宋" w:hAnsi="仿宋" w:eastAsia="仿宋" w:cs="宋体"/>
          <w:b/>
          <w:kern w:val="0"/>
          <w:sz w:val="28"/>
          <w:szCs w:val="28"/>
          <w:highlight w:val="none"/>
        </w:rPr>
      </w:pPr>
    </w:p>
    <w:p>
      <w:pPr>
        <w:autoSpaceDE w:val="0"/>
        <w:autoSpaceDN w:val="0"/>
        <w:adjustRightInd w:val="0"/>
        <w:spacing w:line="500" w:lineRule="exact"/>
        <w:jc w:val="center"/>
        <w:rPr>
          <w:rFonts w:ascii="仿宋" w:hAnsi="仿宋" w:eastAsia="仿宋" w:cs="宋体"/>
          <w:b/>
          <w:kern w:val="0"/>
          <w:sz w:val="28"/>
          <w:szCs w:val="28"/>
          <w:highlight w:val="none"/>
        </w:rPr>
      </w:pPr>
    </w:p>
    <w:p>
      <w:pPr>
        <w:autoSpaceDE w:val="0"/>
        <w:autoSpaceDN w:val="0"/>
        <w:adjustRightInd w:val="0"/>
        <w:spacing w:line="500" w:lineRule="exact"/>
        <w:jc w:val="center"/>
        <w:rPr>
          <w:rFonts w:ascii="仿宋" w:hAnsi="仿宋" w:eastAsia="仿宋" w:cs="宋体"/>
          <w:b/>
          <w:kern w:val="0"/>
          <w:sz w:val="28"/>
          <w:szCs w:val="28"/>
          <w:highlight w:val="none"/>
        </w:rPr>
      </w:pPr>
    </w:p>
    <w:p>
      <w:pPr>
        <w:widowControl/>
        <w:spacing w:beforeAutospacing="1" w:afterAutospacing="1" w:line="500" w:lineRule="exact"/>
        <w:rPr>
          <w:rFonts w:ascii="仿宋" w:hAnsi="仿宋" w:eastAsia="仿宋" w:cs="宋体"/>
          <w:kern w:val="0"/>
          <w:sz w:val="24"/>
          <w:highlight w:val="none"/>
        </w:rPr>
      </w:pPr>
    </w:p>
    <w:p>
      <w:pPr>
        <w:widowControl/>
        <w:spacing w:beforeAutospacing="1" w:afterAutospacing="1" w:line="500" w:lineRule="exact"/>
        <w:jc w:val="left"/>
        <w:rPr>
          <w:rFonts w:ascii="仿宋" w:hAnsi="仿宋" w:eastAsia="仿宋" w:cs="宋体"/>
          <w:kern w:val="0"/>
          <w:sz w:val="24"/>
          <w:highlight w:val="none"/>
        </w:rPr>
        <w:sectPr>
          <w:footerReference r:id="rId10" w:type="first"/>
          <w:headerReference r:id="rId7" w:type="default"/>
          <w:footerReference r:id="rId8" w:type="default"/>
          <w:footerReference r:id="rId9" w:type="even"/>
          <w:pgSz w:w="11906" w:h="16838"/>
          <w:pgMar w:top="1134" w:right="1134" w:bottom="1134" w:left="1134" w:header="851" w:footer="992" w:gutter="0"/>
          <w:cols w:space="720" w:num="1"/>
          <w:docGrid w:linePitch="312" w:charSpace="0"/>
        </w:sectPr>
      </w:pPr>
    </w:p>
    <w:p>
      <w:pPr>
        <w:pStyle w:val="15"/>
        <w:spacing w:line="500" w:lineRule="exact"/>
        <w:rPr>
          <w:rFonts w:ascii="仿宋" w:hAnsi="仿宋" w:eastAsia="仿宋"/>
          <w:kern w:val="0"/>
          <w:highlight w:val="none"/>
        </w:rPr>
      </w:pPr>
      <w:bookmarkStart w:id="47" w:name="_Toc164158786"/>
      <w:bookmarkStart w:id="48" w:name="_Toc39934992"/>
      <w:r>
        <w:rPr>
          <w:rFonts w:hint="eastAsia" w:ascii="仿宋" w:hAnsi="仿宋" w:eastAsia="仿宋"/>
          <w:kern w:val="0"/>
          <w:highlight w:val="none"/>
        </w:rPr>
        <w:t>2、响应报价一览表</w:t>
      </w:r>
      <w:r>
        <w:rPr>
          <w:rFonts w:hint="eastAsia" w:ascii="仿宋" w:hAnsi="仿宋" w:eastAsia="仿宋"/>
          <w:b w:val="0"/>
          <w:kern w:val="0"/>
          <w:sz w:val="28"/>
          <w:szCs w:val="28"/>
          <w:highlight w:val="none"/>
        </w:rPr>
        <w:t>（格式）</w:t>
      </w:r>
      <w:bookmarkEnd w:id="47"/>
      <w:bookmarkEnd w:id="48"/>
    </w:p>
    <w:p>
      <w:pPr>
        <w:widowControl/>
        <w:spacing w:before="100" w:beforeAutospacing="1" w:after="100" w:afterAutospacing="1" w:line="500" w:lineRule="exact"/>
        <w:ind w:firstLine="945" w:firstLineChars="35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项目名称：___________________________</w:t>
      </w:r>
    </w:p>
    <w:p>
      <w:pPr>
        <w:widowControl/>
        <w:spacing w:before="100" w:beforeAutospacing="1" w:after="100" w:afterAutospacing="1" w:line="500" w:lineRule="exact"/>
        <w:ind w:firstLine="945" w:firstLineChars="350"/>
        <w:jc w:val="left"/>
        <w:rPr>
          <w:rFonts w:ascii="仿宋" w:hAnsi="仿宋" w:eastAsia="仿宋" w:cs="宋体"/>
          <w:kern w:val="0"/>
          <w:sz w:val="24"/>
          <w:highlight w:val="none"/>
        </w:rPr>
      </w:pPr>
      <w:r>
        <w:rPr>
          <w:rFonts w:hint="eastAsia" w:ascii="仿宋" w:hAnsi="仿宋" w:eastAsia="仿宋" w:cs="宋体"/>
          <w:kern w:val="0"/>
          <w:sz w:val="27"/>
          <w:szCs w:val="27"/>
          <w:highlight w:val="none"/>
        </w:rPr>
        <w:t>项目编号：____________________________</w:t>
      </w:r>
      <w:r>
        <w:rPr>
          <w:rFonts w:ascii="Calibri" w:hAnsi="Calibri" w:eastAsia="仿宋" w:cs="Calibri"/>
          <w:kern w:val="0"/>
          <w:sz w:val="27"/>
          <w:szCs w:val="27"/>
          <w:highlight w:val="none"/>
        </w:rPr>
        <w:t>      </w:t>
      </w:r>
    </w:p>
    <w:tbl>
      <w:tblPr>
        <w:tblStyle w:val="20"/>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08"/>
        <w:gridCol w:w="1691"/>
        <w:gridCol w:w="1675"/>
        <w:gridCol w:w="2011"/>
        <w:gridCol w:w="838"/>
        <w:gridCol w:w="1071"/>
        <w:gridCol w:w="1315"/>
        <w:gridCol w:w="1541"/>
        <w:gridCol w:w="18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9" w:hRule="atLeast"/>
          <w:tblCellSpacing w:w="0" w:type="dxa"/>
          <w:jc w:val="center"/>
        </w:trPr>
        <w:tc>
          <w:tcPr>
            <w:tcW w:w="70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宋体"/>
                <w:kern w:val="0"/>
                <w:sz w:val="27"/>
                <w:szCs w:val="27"/>
                <w:highlight w:val="none"/>
              </w:rPr>
            </w:pPr>
            <w:r>
              <w:rPr>
                <w:rFonts w:hint="eastAsia" w:ascii="仿宋" w:hAnsi="仿宋" w:eastAsia="仿宋" w:cs="宋体"/>
                <w:kern w:val="0"/>
                <w:sz w:val="27"/>
                <w:szCs w:val="27"/>
                <w:highlight w:val="none"/>
              </w:rPr>
              <w:t>序号</w:t>
            </w:r>
          </w:p>
        </w:tc>
        <w:tc>
          <w:tcPr>
            <w:tcW w:w="1691" w:type="dxa"/>
            <w:tcBorders>
              <w:top w:val="outset" w:color="auto" w:sz="6" w:space="0"/>
              <w:left w:val="outset" w:color="auto" w:sz="6" w:space="0"/>
              <w:bottom w:val="outset" w:color="auto" w:sz="6" w:space="0"/>
              <w:right w:val="outset" w:color="auto" w:sz="6" w:space="0"/>
            </w:tcBorders>
            <w:vAlign w:val="center"/>
          </w:tcPr>
          <w:p>
            <w:pPr>
              <w:spacing w:line="360" w:lineRule="auto"/>
              <w:jc w:val="center"/>
              <w:rPr>
                <w:rFonts w:ascii="仿宋" w:hAnsi="仿宋" w:eastAsia="仿宋" w:cs="宋体"/>
                <w:kern w:val="0"/>
                <w:sz w:val="27"/>
                <w:szCs w:val="27"/>
                <w:highlight w:val="none"/>
              </w:rPr>
            </w:pPr>
            <w:r>
              <w:rPr>
                <w:rFonts w:hint="eastAsia" w:ascii="仿宋" w:hAnsi="仿宋" w:eastAsia="仿宋" w:cs="宋体"/>
                <w:kern w:val="0"/>
                <w:sz w:val="27"/>
                <w:szCs w:val="27"/>
                <w:highlight w:val="none"/>
              </w:rPr>
              <w:t>细项</w:t>
            </w:r>
            <w:r>
              <w:rPr>
                <w:rFonts w:ascii="仿宋" w:hAnsi="仿宋" w:eastAsia="仿宋" w:cs="宋体"/>
                <w:kern w:val="0"/>
                <w:sz w:val="27"/>
                <w:szCs w:val="27"/>
                <w:highlight w:val="none"/>
              </w:rPr>
              <w:t>名称</w:t>
            </w:r>
          </w:p>
        </w:tc>
        <w:tc>
          <w:tcPr>
            <w:tcW w:w="1675"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宋体"/>
                <w:kern w:val="0"/>
                <w:sz w:val="27"/>
                <w:szCs w:val="27"/>
                <w:highlight w:val="none"/>
              </w:rPr>
            </w:pPr>
            <w:r>
              <w:rPr>
                <w:rFonts w:ascii="仿宋" w:hAnsi="仿宋" w:eastAsia="仿宋" w:cs="宋体"/>
                <w:kern w:val="0"/>
                <w:sz w:val="27"/>
                <w:szCs w:val="27"/>
                <w:highlight w:val="none"/>
              </w:rPr>
              <w:t>品牌型号（如有）</w:t>
            </w:r>
          </w:p>
        </w:tc>
        <w:tc>
          <w:tcPr>
            <w:tcW w:w="201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宋体"/>
                <w:kern w:val="0"/>
                <w:sz w:val="27"/>
                <w:szCs w:val="27"/>
                <w:highlight w:val="none"/>
              </w:rPr>
            </w:pPr>
            <w:r>
              <w:rPr>
                <w:rFonts w:hint="eastAsia" w:ascii="仿宋" w:hAnsi="仿宋" w:eastAsia="仿宋" w:cs="宋体"/>
                <w:kern w:val="0"/>
                <w:sz w:val="27"/>
                <w:szCs w:val="27"/>
                <w:highlight w:val="none"/>
              </w:rPr>
              <w:t>制造商全称（如有）</w:t>
            </w:r>
          </w:p>
        </w:tc>
        <w:tc>
          <w:tcPr>
            <w:tcW w:w="83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宋体"/>
                <w:kern w:val="0"/>
                <w:sz w:val="27"/>
                <w:szCs w:val="27"/>
                <w:highlight w:val="none"/>
              </w:rPr>
            </w:pPr>
            <w:r>
              <w:rPr>
                <w:rFonts w:hint="eastAsia" w:ascii="仿宋" w:hAnsi="仿宋" w:eastAsia="仿宋" w:cs="宋体"/>
                <w:kern w:val="0"/>
                <w:sz w:val="27"/>
                <w:szCs w:val="27"/>
                <w:highlight w:val="none"/>
              </w:rPr>
              <w:t>数量</w:t>
            </w:r>
          </w:p>
        </w:tc>
        <w:tc>
          <w:tcPr>
            <w:tcW w:w="107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宋体"/>
                <w:kern w:val="0"/>
                <w:sz w:val="27"/>
                <w:szCs w:val="27"/>
                <w:highlight w:val="none"/>
              </w:rPr>
            </w:pPr>
            <w:r>
              <w:rPr>
                <w:rFonts w:hint="eastAsia" w:ascii="仿宋" w:hAnsi="仿宋" w:eastAsia="仿宋" w:cs="宋体"/>
                <w:kern w:val="0"/>
                <w:sz w:val="27"/>
                <w:szCs w:val="27"/>
                <w:highlight w:val="none"/>
              </w:rPr>
              <w:t>单位</w:t>
            </w:r>
          </w:p>
        </w:tc>
        <w:tc>
          <w:tcPr>
            <w:tcW w:w="1315"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宋体"/>
                <w:kern w:val="0"/>
                <w:sz w:val="27"/>
                <w:szCs w:val="27"/>
                <w:highlight w:val="none"/>
              </w:rPr>
            </w:pPr>
            <w:r>
              <w:rPr>
                <w:rFonts w:ascii="仿宋" w:hAnsi="仿宋" w:eastAsia="仿宋" w:cs="宋体"/>
                <w:kern w:val="0"/>
                <w:sz w:val="27"/>
                <w:szCs w:val="27"/>
                <w:highlight w:val="none"/>
              </w:rPr>
              <w:t>响应单价</w:t>
            </w:r>
          </w:p>
        </w:tc>
        <w:tc>
          <w:tcPr>
            <w:tcW w:w="154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宋体"/>
                <w:kern w:val="0"/>
                <w:sz w:val="27"/>
                <w:szCs w:val="27"/>
                <w:highlight w:val="none"/>
              </w:rPr>
            </w:pPr>
            <w:r>
              <w:rPr>
                <w:rFonts w:ascii="仿宋" w:hAnsi="仿宋" w:eastAsia="仿宋" w:cs="宋体"/>
                <w:kern w:val="0"/>
                <w:sz w:val="27"/>
                <w:szCs w:val="27"/>
                <w:highlight w:val="none"/>
              </w:rPr>
              <w:t>响应</w:t>
            </w:r>
            <w:r>
              <w:rPr>
                <w:rFonts w:hint="eastAsia" w:ascii="仿宋" w:hAnsi="仿宋" w:eastAsia="仿宋" w:cs="宋体"/>
                <w:kern w:val="0"/>
                <w:sz w:val="27"/>
                <w:szCs w:val="27"/>
                <w:highlight w:val="none"/>
              </w:rPr>
              <w:t>金额</w:t>
            </w:r>
          </w:p>
        </w:tc>
        <w:tc>
          <w:tcPr>
            <w:tcW w:w="185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宋体"/>
                <w:kern w:val="0"/>
                <w:sz w:val="27"/>
                <w:szCs w:val="27"/>
                <w:highlight w:val="none"/>
              </w:rPr>
            </w:pPr>
            <w:r>
              <w:rPr>
                <w:rFonts w:hint="eastAsia" w:ascii="仿宋" w:hAnsi="仿宋" w:eastAsia="仿宋" w:cs="宋体"/>
                <w:kern w:val="0"/>
                <w:sz w:val="27"/>
                <w:szCs w:val="27"/>
                <w:highlight w:val="none"/>
              </w:rPr>
              <w:t>合同</w:t>
            </w:r>
            <w:r>
              <w:rPr>
                <w:rFonts w:ascii="仿宋" w:hAnsi="仿宋" w:eastAsia="仿宋" w:cs="宋体"/>
                <w:kern w:val="0"/>
                <w:sz w:val="27"/>
                <w:szCs w:val="27"/>
                <w:highlight w:val="none"/>
              </w:rPr>
              <w:t>履行期限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9" w:hRule="atLeast"/>
          <w:tblCellSpacing w:w="0" w:type="dxa"/>
          <w:jc w:val="center"/>
        </w:trPr>
        <w:tc>
          <w:tcPr>
            <w:tcW w:w="708" w:type="dxa"/>
            <w:tcBorders>
              <w:top w:val="outset" w:color="auto" w:sz="6" w:space="0"/>
              <w:left w:val="outset" w:color="auto" w:sz="6" w:space="0"/>
              <w:bottom w:val="outset" w:color="auto" w:sz="6" w:space="0"/>
              <w:right w:val="outset" w:color="auto" w:sz="6" w:space="0"/>
            </w:tcBorders>
            <w:vAlign w:val="center"/>
          </w:tcPr>
          <w:p>
            <w:pPr>
              <w:spacing w:line="480" w:lineRule="exact"/>
              <w:ind w:left="-105" w:leftChars="-50" w:right="-105" w:rightChars="-50"/>
              <w:jc w:val="center"/>
              <w:rPr>
                <w:rFonts w:ascii="仿宋" w:hAnsi="仿宋" w:eastAsia="仿宋"/>
                <w:sz w:val="27"/>
                <w:szCs w:val="27"/>
                <w:highlight w:val="none"/>
              </w:rPr>
            </w:pPr>
            <w:r>
              <w:rPr>
                <w:rFonts w:hint="eastAsia" w:ascii="仿宋" w:hAnsi="仿宋" w:eastAsia="仿宋"/>
                <w:sz w:val="27"/>
                <w:szCs w:val="27"/>
                <w:highlight w:val="none"/>
              </w:rPr>
              <w:t>1</w:t>
            </w:r>
          </w:p>
        </w:tc>
        <w:tc>
          <w:tcPr>
            <w:tcW w:w="1691" w:type="dxa"/>
            <w:tcBorders>
              <w:top w:val="outset" w:color="auto" w:sz="6" w:space="0"/>
              <w:left w:val="outset" w:color="auto" w:sz="6" w:space="0"/>
              <w:bottom w:val="outset" w:color="auto" w:sz="6" w:space="0"/>
              <w:right w:val="outset" w:color="auto" w:sz="6" w:space="0"/>
            </w:tcBorders>
            <w:vAlign w:val="center"/>
          </w:tcPr>
          <w:p>
            <w:pPr>
              <w:spacing w:line="480" w:lineRule="exact"/>
              <w:ind w:left="-105" w:leftChars="-50" w:right="-105" w:rightChars="-50"/>
              <w:jc w:val="center"/>
              <w:rPr>
                <w:rFonts w:ascii="仿宋" w:hAnsi="仿宋" w:eastAsia="仿宋"/>
                <w:sz w:val="27"/>
                <w:szCs w:val="27"/>
                <w:highlight w:val="none"/>
              </w:rPr>
            </w:pPr>
          </w:p>
        </w:tc>
        <w:tc>
          <w:tcPr>
            <w:tcW w:w="1675"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宋体"/>
                <w:kern w:val="0"/>
                <w:sz w:val="24"/>
                <w:highlight w:val="none"/>
              </w:rPr>
            </w:pPr>
          </w:p>
        </w:tc>
        <w:tc>
          <w:tcPr>
            <w:tcW w:w="201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宋体"/>
                <w:kern w:val="0"/>
                <w:sz w:val="24"/>
                <w:highlight w:val="none"/>
              </w:rPr>
            </w:pPr>
          </w:p>
        </w:tc>
        <w:tc>
          <w:tcPr>
            <w:tcW w:w="838"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仿宋" w:hAnsi="仿宋" w:eastAsia="仿宋" w:cs="宋体"/>
                <w:kern w:val="0"/>
                <w:sz w:val="24"/>
                <w:highlight w:val="none"/>
              </w:rPr>
            </w:pPr>
          </w:p>
        </w:tc>
        <w:tc>
          <w:tcPr>
            <w:tcW w:w="1071"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仿宋" w:hAnsi="仿宋" w:eastAsia="仿宋" w:cs="宋体"/>
                <w:kern w:val="0"/>
                <w:sz w:val="24"/>
                <w:highlight w:val="none"/>
              </w:rPr>
            </w:pPr>
          </w:p>
        </w:tc>
        <w:tc>
          <w:tcPr>
            <w:tcW w:w="1315"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宋体"/>
                <w:kern w:val="0"/>
                <w:sz w:val="24"/>
                <w:highlight w:val="none"/>
              </w:rPr>
            </w:pPr>
          </w:p>
        </w:tc>
        <w:tc>
          <w:tcPr>
            <w:tcW w:w="154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宋体"/>
                <w:kern w:val="0"/>
                <w:sz w:val="24"/>
                <w:highlight w:val="none"/>
              </w:rPr>
            </w:pPr>
          </w:p>
        </w:tc>
        <w:tc>
          <w:tcPr>
            <w:tcW w:w="1851"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仿宋" w:hAnsi="仿宋" w:eastAsia="仿宋" w:cs="宋体"/>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9" w:hRule="atLeast"/>
          <w:tblCellSpacing w:w="0" w:type="dxa"/>
          <w:jc w:val="center"/>
        </w:trPr>
        <w:tc>
          <w:tcPr>
            <w:tcW w:w="708" w:type="dxa"/>
            <w:tcBorders>
              <w:top w:val="outset" w:color="auto" w:sz="6" w:space="0"/>
              <w:left w:val="outset" w:color="auto" w:sz="6" w:space="0"/>
              <w:bottom w:val="outset" w:color="auto" w:sz="6" w:space="0"/>
              <w:right w:val="outset" w:color="auto" w:sz="6" w:space="0"/>
            </w:tcBorders>
            <w:vAlign w:val="center"/>
          </w:tcPr>
          <w:p>
            <w:pPr>
              <w:spacing w:line="480" w:lineRule="exact"/>
              <w:ind w:left="-105" w:leftChars="-50" w:right="-105" w:rightChars="-50"/>
              <w:jc w:val="center"/>
              <w:rPr>
                <w:rFonts w:ascii="仿宋" w:hAnsi="仿宋" w:eastAsia="仿宋"/>
                <w:sz w:val="27"/>
                <w:szCs w:val="27"/>
                <w:highlight w:val="none"/>
              </w:rPr>
            </w:pPr>
            <w:r>
              <w:rPr>
                <w:rFonts w:hint="eastAsia" w:ascii="仿宋" w:hAnsi="仿宋" w:eastAsia="仿宋"/>
                <w:sz w:val="27"/>
                <w:szCs w:val="27"/>
                <w:highlight w:val="none"/>
              </w:rPr>
              <w:t>2</w:t>
            </w:r>
          </w:p>
        </w:tc>
        <w:tc>
          <w:tcPr>
            <w:tcW w:w="1691" w:type="dxa"/>
            <w:tcBorders>
              <w:top w:val="outset" w:color="auto" w:sz="6" w:space="0"/>
              <w:left w:val="outset" w:color="auto" w:sz="6" w:space="0"/>
              <w:bottom w:val="outset" w:color="auto" w:sz="6" w:space="0"/>
              <w:right w:val="outset" w:color="auto" w:sz="6" w:space="0"/>
            </w:tcBorders>
            <w:vAlign w:val="center"/>
          </w:tcPr>
          <w:p>
            <w:pPr>
              <w:spacing w:line="480" w:lineRule="exact"/>
              <w:ind w:left="-105" w:leftChars="-50" w:right="-105" w:rightChars="-50"/>
              <w:jc w:val="center"/>
              <w:rPr>
                <w:rFonts w:ascii="仿宋" w:hAnsi="仿宋" w:eastAsia="仿宋"/>
                <w:sz w:val="27"/>
                <w:szCs w:val="27"/>
                <w:highlight w:val="none"/>
              </w:rPr>
            </w:pPr>
          </w:p>
        </w:tc>
        <w:tc>
          <w:tcPr>
            <w:tcW w:w="1675"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宋体"/>
                <w:kern w:val="0"/>
                <w:sz w:val="24"/>
                <w:highlight w:val="none"/>
              </w:rPr>
            </w:pPr>
          </w:p>
        </w:tc>
        <w:tc>
          <w:tcPr>
            <w:tcW w:w="201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宋体"/>
                <w:kern w:val="0"/>
                <w:sz w:val="24"/>
                <w:highlight w:val="none"/>
              </w:rPr>
            </w:pPr>
          </w:p>
        </w:tc>
        <w:tc>
          <w:tcPr>
            <w:tcW w:w="838"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仿宋" w:hAnsi="仿宋" w:eastAsia="仿宋" w:cs="宋体"/>
                <w:kern w:val="0"/>
                <w:sz w:val="24"/>
                <w:highlight w:val="none"/>
              </w:rPr>
            </w:pPr>
          </w:p>
        </w:tc>
        <w:tc>
          <w:tcPr>
            <w:tcW w:w="1071"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仿宋" w:hAnsi="仿宋" w:eastAsia="仿宋" w:cs="宋体"/>
                <w:kern w:val="0"/>
                <w:sz w:val="24"/>
                <w:highlight w:val="none"/>
              </w:rPr>
            </w:pPr>
          </w:p>
        </w:tc>
        <w:tc>
          <w:tcPr>
            <w:tcW w:w="1315"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宋体"/>
                <w:kern w:val="0"/>
                <w:sz w:val="24"/>
                <w:highlight w:val="none"/>
              </w:rPr>
            </w:pPr>
          </w:p>
        </w:tc>
        <w:tc>
          <w:tcPr>
            <w:tcW w:w="154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宋体"/>
                <w:kern w:val="0"/>
                <w:sz w:val="24"/>
                <w:highlight w:val="none"/>
              </w:rPr>
            </w:pPr>
          </w:p>
        </w:tc>
        <w:tc>
          <w:tcPr>
            <w:tcW w:w="1851"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仿宋" w:hAnsi="仿宋" w:eastAsia="仿宋" w:cs="宋体"/>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9" w:hRule="atLeast"/>
          <w:tblCellSpacing w:w="0" w:type="dxa"/>
          <w:jc w:val="center"/>
        </w:trPr>
        <w:tc>
          <w:tcPr>
            <w:tcW w:w="708" w:type="dxa"/>
            <w:tcBorders>
              <w:top w:val="outset" w:color="auto" w:sz="6" w:space="0"/>
              <w:left w:val="outset" w:color="auto" w:sz="6" w:space="0"/>
              <w:bottom w:val="outset" w:color="auto" w:sz="6" w:space="0"/>
              <w:right w:val="outset" w:color="auto" w:sz="6" w:space="0"/>
            </w:tcBorders>
            <w:vAlign w:val="center"/>
          </w:tcPr>
          <w:p>
            <w:pPr>
              <w:spacing w:line="480" w:lineRule="exact"/>
              <w:ind w:left="-105" w:leftChars="-50" w:right="-105" w:rightChars="-50"/>
              <w:jc w:val="center"/>
              <w:rPr>
                <w:rFonts w:ascii="仿宋" w:hAnsi="仿宋" w:eastAsia="仿宋"/>
                <w:sz w:val="27"/>
                <w:szCs w:val="27"/>
                <w:highlight w:val="none"/>
              </w:rPr>
            </w:pPr>
            <w:r>
              <w:rPr>
                <w:rFonts w:hint="eastAsia" w:ascii="仿宋" w:hAnsi="仿宋" w:eastAsia="仿宋"/>
                <w:sz w:val="27"/>
                <w:szCs w:val="27"/>
                <w:highlight w:val="none"/>
              </w:rPr>
              <w:t>3</w:t>
            </w:r>
          </w:p>
        </w:tc>
        <w:tc>
          <w:tcPr>
            <w:tcW w:w="1691" w:type="dxa"/>
            <w:tcBorders>
              <w:top w:val="outset" w:color="auto" w:sz="6" w:space="0"/>
              <w:left w:val="outset" w:color="auto" w:sz="6" w:space="0"/>
              <w:bottom w:val="outset" w:color="auto" w:sz="6" w:space="0"/>
              <w:right w:val="outset" w:color="auto" w:sz="6" w:space="0"/>
            </w:tcBorders>
            <w:vAlign w:val="center"/>
          </w:tcPr>
          <w:p>
            <w:pPr>
              <w:spacing w:line="480" w:lineRule="exact"/>
              <w:ind w:left="-105" w:leftChars="-50" w:right="-105" w:rightChars="-50"/>
              <w:jc w:val="center"/>
              <w:rPr>
                <w:rFonts w:ascii="仿宋" w:hAnsi="仿宋" w:eastAsia="仿宋"/>
                <w:sz w:val="27"/>
                <w:szCs w:val="27"/>
                <w:highlight w:val="none"/>
              </w:rPr>
            </w:pPr>
          </w:p>
        </w:tc>
        <w:tc>
          <w:tcPr>
            <w:tcW w:w="1675"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宋体"/>
                <w:kern w:val="0"/>
                <w:sz w:val="24"/>
                <w:highlight w:val="none"/>
              </w:rPr>
            </w:pPr>
          </w:p>
        </w:tc>
        <w:tc>
          <w:tcPr>
            <w:tcW w:w="201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宋体"/>
                <w:kern w:val="0"/>
                <w:sz w:val="24"/>
                <w:highlight w:val="none"/>
              </w:rPr>
            </w:pPr>
          </w:p>
        </w:tc>
        <w:tc>
          <w:tcPr>
            <w:tcW w:w="838"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仿宋" w:hAnsi="仿宋" w:eastAsia="仿宋" w:cs="宋体"/>
                <w:kern w:val="0"/>
                <w:sz w:val="24"/>
                <w:highlight w:val="none"/>
              </w:rPr>
            </w:pPr>
          </w:p>
        </w:tc>
        <w:tc>
          <w:tcPr>
            <w:tcW w:w="1071"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仿宋" w:hAnsi="仿宋" w:eastAsia="仿宋" w:cs="宋体"/>
                <w:kern w:val="0"/>
                <w:sz w:val="24"/>
                <w:highlight w:val="none"/>
              </w:rPr>
            </w:pPr>
          </w:p>
        </w:tc>
        <w:tc>
          <w:tcPr>
            <w:tcW w:w="1315"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宋体"/>
                <w:kern w:val="0"/>
                <w:sz w:val="24"/>
                <w:highlight w:val="none"/>
              </w:rPr>
            </w:pPr>
          </w:p>
        </w:tc>
        <w:tc>
          <w:tcPr>
            <w:tcW w:w="154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 w:hAnsi="仿宋" w:eastAsia="仿宋" w:cs="宋体"/>
                <w:kern w:val="0"/>
                <w:sz w:val="24"/>
                <w:highlight w:val="none"/>
              </w:rPr>
            </w:pPr>
          </w:p>
        </w:tc>
        <w:tc>
          <w:tcPr>
            <w:tcW w:w="1851"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仿宋" w:hAnsi="仿宋" w:eastAsia="仿宋" w:cs="宋体"/>
                <w:kern w:val="0"/>
                <w:sz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9" w:hRule="atLeast"/>
          <w:tblCellSpacing w:w="0" w:type="dxa"/>
          <w:jc w:val="center"/>
        </w:trPr>
        <w:tc>
          <w:tcPr>
            <w:tcW w:w="12701" w:type="dxa"/>
            <w:gridSpan w:val="9"/>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仿宋" w:hAnsi="仿宋" w:eastAsia="仿宋" w:cs="宋体"/>
                <w:kern w:val="0"/>
                <w:sz w:val="24"/>
                <w:highlight w:val="none"/>
              </w:rPr>
            </w:pPr>
            <w:r>
              <w:rPr>
                <w:rFonts w:hint="eastAsia" w:ascii="仿宋" w:hAnsi="仿宋" w:eastAsia="仿宋" w:cs="宋体"/>
                <w:kern w:val="0"/>
                <w:sz w:val="24"/>
                <w:highlight w:val="none"/>
              </w:rPr>
              <w:t xml:space="preserve">响应总价（大写）：                                                               小写：   </w:t>
            </w:r>
          </w:p>
        </w:tc>
      </w:tr>
    </w:tbl>
    <w:p>
      <w:pPr>
        <w:widowControl/>
        <w:spacing w:beforeAutospacing="1" w:afterAutospacing="1" w:line="500" w:lineRule="exact"/>
        <w:ind w:right="54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响应供应商（公章）</w:t>
      </w:r>
    </w:p>
    <w:p>
      <w:pPr>
        <w:widowControl/>
        <w:spacing w:beforeAutospacing="1" w:afterAutospacing="1" w:line="500" w:lineRule="exact"/>
        <w:jc w:val="left"/>
        <w:rPr>
          <w:rFonts w:ascii="仿宋" w:hAnsi="仿宋" w:eastAsia="仿宋" w:cs="宋体"/>
          <w:kern w:val="0"/>
          <w:sz w:val="27"/>
          <w:szCs w:val="27"/>
          <w:highlight w:val="none"/>
        </w:rPr>
      </w:pPr>
      <w:r>
        <w:rPr>
          <w:rFonts w:ascii="仿宋" w:hAnsi="仿宋" w:eastAsia="仿宋" w:cs="宋体"/>
          <w:kern w:val="0"/>
          <w:sz w:val="27"/>
          <w:szCs w:val="27"/>
          <w:highlight w:val="none"/>
        </w:rPr>
        <w:t>法定代表人（</w:t>
      </w:r>
      <w:r>
        <w:rPr>
          <w:rFonts w:hint="eastAsia" w:ascii="仿宋" w:hAnsi="仿宋" w:eastAsia="仿宋" w:cs="宋体"/>
          <w:kern w:val="0"/>
          <w:sz w:val="27"/>
          <w:szCs w:val="27"/>
          <w:highlight w:val="none"/>
        </w:rPr>
        <w:t>经营者、单位负责人</w:t>
      </w:r>
      <w:r>
        <w:rPr>
          <w:rFonts w:ascii="仿宋" w:hAnsi="仿宋" w:eastAsia="仿宋" w:cs="宋体"/>
          <w:kern w:val="0"/>
          <w:sz w:val="27"/>
          <w:szCs w:val="27"/>
          <w:highlight w:val="none"/>
        </w:rPr>
        <w:t>）</w:t>
      </w:r>
      <w:r>
        <w:rPr>
          <w:rFonts w:hint="eastAsia" w:ascii="仿宋" w:hAnsi="仿宋" w:eastAsia="仿宋" w:cs="宋体"/>
          <w:kern w:val="0"/>
          <w:sz w:val="27"/>
          <w:szCs w:val="27"/>
          <w:highlight w:val="none"/>
        </w:rPr>
        <w:t>（签字）</w:t>
      </w:r>
      <w:r>
        <w:rPr>
          <w:rFonts w:ascii="仿宋" w:hAnsi="仿宋" w:eastAsia="仿宋" w:cs="宋体"/>
          <w:kern w:val="0"/>
          <w:sz w:val="27"/>
          <w:szCs w:val="27"/>
          <w:highlight w:val="none"/>
        </w:rPr>
        <w:t>：</w:t>
      </w:r>
    </w:p>
    <w:p>
      <w:pPr>
        <w:widowControl/>
        <w:spacing w:beforeAutospacing="1" w:afterAutospacing="1" w:line="500" w:lineRule="exact"/>
        <w:jc w:val="left"/>
        <w:rPr>
          <w:rFonts w:ascii="仿宋" w:hAnsi="仿宋" w:eastAsia="仿宋" w:cs="宋体"/>
          <w:kern w:val="0"/>
          <w:sz w:val="27"/>
          <w:szCs w:val="27"/>
          <w:highlight w:val="none"/>
        </w:rPr>
      </w:pPr>
      <w:r>
        <w:rPr>
          <w:rFonts w:ascii="仿宋" w:hAnsi="仿宋" w:eastAsia="仿宋" w:cs="宋体"/>
          <w:kern w:val="0"/>
          <w:sz w:val="27"/>
          <w:szCs w:val="27"/>
          <w:highlight w:val="none"/>
        </w:rPr>
        <w:t>联系人及电话：</w:t>
      </w:r>
      <w:r>
        <w:rPr>
          <w:rFonts w:ascii="Calibri" w:hAnsi="Calibri" w:eastAsia="仿宋" w:cs="Calibri"/>
          <w:kern w:val="0"/>
          <w:sz w:val="27"/>
          <w:szCs w:val="27"/>
          <w:highlight w:val="none"/>
        </w:rPr>
        <w:t>            </w:t>
      </w:r>
      <w:r>
        <w:rPr>
          <w:rFonts w:hint="eastAsia" w:ascii="仿宋" w:hAnsi="仿宋" w:eastAsia="仿宋" w:cs="宋体"/>
          <w:kern w:val="0"/>
          <w:sz w:val="27"/>
          <w:szCs w:val="27"/>
          <w:highlight w:val="none"/>
        </w:rPr>
        <w:t>年    月    日</w:t>
      </w:r>
    </w:p>
    <w:p>
      <w:pPr>
        <w:widowControl/>
        <w:spacing w:line="500" w:lineRule="exact"/>
        <w:jc w:val="left"/>
        <w:rPr>
          <w:rFonts w:ascii="仿宋" w:hAnsi="仿宋" w:eastAsia="仿宋" w:cs="宋体"/>
          <w:b/>
          <w:sz w:val="27"/>
          <w:szCs w:val="27"/>
          <w:highlight w:val="none"/>
        </w:rPr>
      </w:pPr>
      <w:r>
        <w:rPr>
          <w:rFonts w:ascii="仿宋" w:hAnsi="仿宋" w:eastAsia="仿宋" w:cs="宋体"/>
          <w:b/>
          <w:sz w:val="27"/>
          <w:szCs w:val="27"/>
          <w:highlight w:val="none"/>
        </w:rPr>
        <w:t>备注:</w:t>
      </w:r>
    </w:p>
    <w:p>
      <w:pPr>
        <w:widowControl/>
        <w:spacing w:line="500" w:lineRule="exact"/>
        <w:jc w:val="left"/>
        <w:rPr>
          <w:rFonts w:ascii="仿宋" w:hAnsi="仿宋" w:eastAsia="仿宋" w:cs="宋体"/>
          <w:b/>
          <w:sz w:val="27"/>
          <w:szCs w:val="27"/>
          <w:highlight w:val="none"/>
        </w:rPr>
      </w:pPr>
      <w:r>
        <w:rPr>
          <w:rFonts w:hint="eastAsia" w:ascii="仿宋" w:hAnsi="仿宋" w:eastAsia="仿宋" w:cs="宋体"/>
          <w:b/>
          <w:sz w:val="27"/>
          <w:szCs w:val="27"/>
          <w:highlight w:val="none"/>
        </w:rPr>
        <w:t>1、请各响应供应商自行准备二次报价（最终报价）详细报价表一份，以便开标现场使用。</w:t>
      </w:r>
    </w:p>
    <w:p>
      <w:pPr>
        <w:widowControl/>
        <w:spacing w:line="500" w:lineRule="exact"/>
        <w:jc w:val="left"/>
        <w:rPr>
          <w:rFonts w:ascii="仿宋" w:hAnsi="仿宋" w:eastAsia="仿宋" w:cs="宋体"/>
          <w:b/>
          <w:kern w:val="0"/>
          <w:sz w:val="27"/>
          <w:szCs w:val="27"/>
          <w:highlight w:val="none"/>
        </w:rPr>
      </w:pPr>
      <w:r>
        <w:rPr>
          <w:rFonts w:hint="eastAsia" w:ascii="仿宋" w:hAnsi="仿宋" w:eastAsia="仿宋" w:cs="宋体"/>
          <w:b/>
          <w:kern w:val="0"/>
          <w:sz w:val="27"/>
          <w:szCs w:val="27"/>
          <w:highlight w:val="none"/>
        </w:rPr>
        <w:t>2、响应供应商的二次报价（最终报价）不能超过预算最高上限，否则，作无效响应；</w:t>
      </w:r>
    </w:p>
    <w:p>
      <w:pPr>
        <w:widowControl/>
        <w:spacing w:line="500" w:lineRule="exact"/>
        <w:jc w:val="left"/>
        <w:rPr>
          <w:rFonts w:ascii="仿宋" w:hAnsi="仿宋" w:eastAsia="仿宋" w:cs="宋体"/>
          <w:b/>
          <w:kern w:val="0"/>
          <w:sz w:val="27"/>
          <w:szCs w:val="27"/>
          <w:highlight w:val="none"/>
        </w:rPr>
      </w:pPr>
      <w:r>
        <w:rPr>
          <w:rFonts w:hint="eastAsia" w:ascii="仿宋" w:hAnsi="仿宋" w:eastAsia="仿宋" w:cs="宋体"/>
          <w:b/>
          <w:kern w:val="0"/>
          <w:sz w:val="27"/>
          <w:szCs w:val="27"/>
          <w:highlight w:val="none"/>
        </w:rPr>
        <w:t>3、以上报价含13%增值税专用发票。</w:t>
      </w:r>
    </w:p>
    <w:p>
      <w:pPr>
        <w:widowControl/>
        <w:spacing w:line="500" w:lineRule="exact"/>
        <w:jc w:val="left"/>
        <w:rPr>
          <w:rFonts w:ascii="仿宋" w:hAnsi="仿宋" w:eastAsia="仿宋" w:cs="宋体"/>
          <w:b/>
          <w:kern w:val="0"/>
          <w:sz w:val="27"/>
          <w:szCs w:val="27"/>
          <w:highlight w:val="none"/>
        </w:rPr>
      </w:pPr>
    </w:p>
    <w:p>
      <w:pPr>
        <w:widowControl/>
        <w:spacing w:before="100" w:beforeAutospacing="1" w:after="100" w:afterAutospacing="1" w:line="500" w:lineRule="exact"/>
        <w:jc w:val="left"/>
        <w:rPr>
          <w:rFonts w:ascii="仿宋" w:hAnsi="仿宋" w:eastAsia="仿宋" w:cs="宋体"/>
          <w:sz w:val="27"/>
          <w:szCs w:val="27"/>
          <w:highlight w:val="none"/>
        </w:rPr>
      </w:pPr>
    </w:p>
    <w:p>
      <w:pPr>
        <w:pStyle w:val="3"/>
        <w:rPr>
          <w:highlight w:val="none"/>
        </w:rPr>
        <w:sectPr>
          <w:pgSz w:w="16838" w:h="11906" w:orient="landscape"/>
          <w:pgMar w:top="1134" w:right="1134" w:bottom="1134" w:left="1134" w:header="851" w:footer="992" w:gutter="0"/>
          <w:cols w:space="720" w:num="1"/>
          <w:docGrid w:linePitch="312" w:charSpace="0"/>
        </w:sectPr>
      </w:pPr>
    </w:p>
    <w:p>
      <w:pPr>
        <w:pStyle w:val="15"/>
        <w:rPr>
          <w:rFonts w:ascii="仿宋" w:hAnsi="仿宋" w:eastAsia="仿宋"/>
          <w:color w:val="000000"/>
          <w:highlight w:val="none"/>
        </w:rPr>
      </w:pPr>
      <w:bookmarkStart w:id="49" w:name="_Toc158124417"/>
      <w:bookmarkStart w:id="50" w:name="_Toc39934993"/>
      <w:bookmarkStart w:id="51" w:name="_Toc164158787"/>
      <w:bookmarkStart w:id="52" w:name="_Toc361734884"/>
      <w:r>
        <w:rPr>
          <w:rFonts w:hint="eastAsia" w:ascii="仿宋" w:hAnsi="仿宋" w:eastAsia="仿宋"/>
          <w:color w:val="000000"/>
          <w:highlight w:val="none"/>
        </w:rPr>
        <w:t>2.1设备清单明细</w:t>
      </w:r>
      <w:bookmarkEnd w:id="49"/>
    </w:p>
    <w:p>
      <w:pPr>
        <w:rPr>
          <w:highlight w:val="none"/>
        </w:rPr>
      </w:pPr>
    </w:p>
    <w:tbl>
      <w:tblPr>
        <w:tblStyle w:val="20"/>
        <w:tblW w:w="92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1817"/>
        <w:gridCol w:w="1701"/>
        <w:gridCol w:w="1134"/>
        <w:gridCol w:w="992"/>
        <w:gridCol w:w="1927"/>
        <w:gridCol w:w="7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963"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序号</w:t>
            </w:r>
          </w:p>
        </w:tc>
        <w:tc>
          <w:tcPr>
            <w:tcW w:w="1817"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设备名称</w:t>
            </w:r>
          </w:p>
        </w:tc>
        <w:tc>
          <w:tcPr>
            <w:tcW w:w="1701"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品牌型号</w:t>
            </w:r>
          </w:p>
        </w:tc>
        <w:tc>
          <w:tcPr>
            <w:tcW w:w="1134"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数量</w:t>
            </w:r>
          </w:p>
        </w:tc>
        <w:tc>
          <w:tcPr>
            <w:tcW w:w="992"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单位</w:t>
            </w:r>
          </w:p>
        </w:tc>
        <w:tc>
          <w:tcPr>
            <w:tcW w:w="1927"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制造商名称</w:t>
            </w:r>
          </w:p>
        </w:tc>
        <w:tc>
          <w:tcPr>
            <w:tcW w:w="760"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963" w:type="dxa"/>
            <w:noWrap/>
            <w:vAlign w:val="center"/>
          </w:tcPr>
          <w:p>
            <w:pPr>
              <w:spacing w:line="440" w:lineRule="exact"/>
              <w:jc w:val="center"/>
              <w:rPr>
                <w:rFonts w:ascii="仿宋" w:hAnsi="仿宋" w:eastAsia="仿宋" w:cs="宋体"/>
                <w:color w:val="000000"/>
                <w:sz w:val="27"/>
                <w:szCs w:val="27"/>
                <w:highlight w:val="none"/>
              </w:rPr>
            </w:pPr>
          </w:p>
        </w:tc>
        <w:tc>
          <w:tcPr>
            <w:tcW w:w="1817" w:type="dxa"/>
            <w:noWrap/>
            <w:vAlign w:val="center"/>
          </w:tcPr>
          <w:p>
            <w:pPr>
              <w:spacing w:line="440" w:lineRule="exact"/>
              <w:jc w:val="center"/>
              <w:rPr>
                <w:rFonts w:ascii="仿宋" w:hAnsi="仿宋" w:eastAsia="仿宋" w:cs="宋体"/>
                <w:color w:val="000000"/>
                <w:sz w:val="27"/>
                <w:szCs w:val="27"/>
                <w:highlight w:val="none"/>
              </w:rPr>
            </w:pPr>
          </w:p>
        </w:tc>
        <w:tc>
          <w:tcPr>
            <w:tcW w:w="1701"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1134" w:type="dxa"/>
            <w:noWrap/>
            <w:vAlign w:val="center"/>
          </w:tcPr>
          <w:p>
            <w:pPr>
              <w:spacing w:line="440" w:lineRule="exact"/>
              <w:jc w:val="center"/>
              <w:rPr>
                <w:rFonts w:ascii="仿宋" w:hAnsi="仿宋" w:eastAsia="仿宋" w:cs="宋体"/>
                <w:color w:val="000000"/>
                <w:sz w:val="27"/>
                <w:szCs w:val="27"/>
                <w:highlight w:val="none"/>
              </w:rPr>
            </w:pPr>
          </w:p>
        </w:tc>
        <w:tc>
          <w:tcPr>
            <w:tcW w:w="992" w:type="dxa"/>
            <w:noWrap/>
            <w:vAlign w:val="center"/>
          </w:tcPr>
          <w:p>
            <w:pPr>
              <w:spacing w:line="440" w:lineRule="exact"/>
              <w:jc w:val="center"/>
              <w:rPr>
                <w:rFonts w:ascii="仿宋" w:hAnsi="仿宋" w:eastAsia="仿宋" w:cs="宋体"/>
                <w:color w:val="000000"/>
                <w:sz w:val="27"/>
                <w:szCs w:val="27"/>
                <w:highlight w:val="none"/>
              </w:rPr>
            </w:pPr>
          </w:p>
        </w:tc>
        <w:tc>
          <w:tcPr>
            <w:tcW w:w="1927"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760"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963" w:type="dxa"/>
            <w:noWrap/>
            <w:vAlign w:val="center"/>
          </w:tcPr>
          <w:p>
            <w:pPr>
              <w:spacing w:line="440" w:lineRule="exact"/>
              <w:jc w:val="center"/>
              <w:rPr>
                <w:rFonts w:ascii="仿宋" w:hAnsi="仿宋" w:eastAsia="仿宋" w:cs="宋体"/>
                <w:color w:val="000000"/>
                <w:sz w:val="27"/>
                <w:szCs w:val="27"/>
                <w:highlight w:val="none"/>
              </w:rPr>
            </w:pPr>
          </w:p>
        </w:tc>
        <w:tc>
          <w:tcPr>
            <w:tcW w:w="1817" w:type="dxa"/>
            <w:noWrap/>
            <w:vAlign w:val="center"/>
          </w:tcPr>
          <w:p>
            <w:pPr>
              <w:spacing w:line="440" w:lineRule="exact"/>
              <w:jc w:val="center"/>
              <w:rPr>
                <w:rFonts w:ascii="仿宋" w:hAnsi="仿宋" w:eastAsia="仿宋" w:cs="宋体"/>
                <w:color w:val="000000"/>
                <w:sz w:val="27"/>
                <w:szCs w:val="27"/>
                <w:highlight w:val="none"/>
              </w:rPr>
            </w:pPr>
          </w:p>
        </w:tc>
        <w:tc>
          <w:tcPr>
            <w:tcW w:w="1701"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1134" w:type="dxa"/>
            <w:noWrap/>
            <w:vAlign w:val="center"/>
          </w:tcPr>
          <w:p>
            <w:pPr>
              <w:spacing w:line="440" w:lineRule="exact"/>
              <w:jc w:val="center"/>
              <w:rPr>
                <w:rFonts w:ascii="仿宋" w:hAnsi="仿宋" w:eastAsia="仿宋" w:cs="宋体"/>
                <w:color w:val="000000"/>
                <w:sz w:val="27"/>
                <w:szCs w:val="27"/>
                <w:highlight w:val="none"/>
              </w:rPr>
            </w:pPr>
          </w:p>
        </w:tc>
        <w:tc>
          <w:tcPr>
            <w:tcW w:w="992" w:type="dxa"/>
            <w:noWrap/>
            <w:vAlign w:val="center"/>
          </w:tcPr>
          <w:p>
            <w:pPr>
              <w:spacing w:line="440" w:lineRule="exact"/>
              <w:jc w:val="center"/>
              <w:rPr>
                <w:rFonts w:ascii="仿宋" w:hAnsi="仿宋" w:eastAsia="仿宋" w:cs="宋体"/>
                <w:color w:val="000000"/>
                <w:sz w:val="27"/>
                <w:szCs w:val="27"/>
                <w:highlight w:val="none"/>
              </w:rPr>
            </w:pPr>
          </w:p>
        </w:tc>
        <w:tc>
          <w:tcPr>
            <w:tcW w:w="1927"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760"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963" w:type="dxa"/>
            <w:noWrap/>
            <w:vAlign w:val="center"/>
          </w:tcPr>
          <w:p>
            <w:pPr>
              <w:spacing w:line="440" w:lineRule="exact"/>
              <w:jc w:val="center"/>
              <w:rPr>
                <w:rFonts w:ascii="仿宋" w:hAnsi="仿宋" w:eastAsia="仿宋" w:cs="宋体"/>
                <w:color w:val="000000"/>
                <w:sz w:val="27"/>
                <w:szCs w:val="27"/>
                <w:highlight w:val="none"/>
              </w:rPr>
            </w:pPr>
          </w:p>
        </w:tc>
        <w:tc>
          <w:tcPr>
            <w:tcW w:w="1817" w:type="dxa"/>
            <w:noWrap/>
            <w:vAlign w:val="center"/>
          </w:tcPr>
          <w:p>
            <w:pPr>
              <w:spacing w:line="440" w:lineRule="exact"/>
              <w:jc w:val="center"/>
              <w:rPr>
                <w:rFonts w:ascii="仿宋" w:hAnsi="仿宋" w:eastAsia="仿宋" w:cs="宋体"/>
                <w:color w:val="000000"/>
                <w:sz w:val="27"/>
                <w:szCs w:val="27"/>
                <w:highlight w:val="none"/>
              </w:rPr>
            </w:pPr>
          </w:p>
        </w:tc>
        <w:tc>
          <w:tcPr>
            <w:tcW w:w="1701"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1134" w:type="dxa"/>
            <w:noWrap/>
            <w:vAlign w:val="center"/>
          </w:tcPr>
          <w:p>
            <w:pPr>
              <w:spacing w:line="440" w:lineRule="exact"/>
              <w:jc w:val="center"/>
              <w:rPr>
                <w:rFonts w:ascii="仿宋" w:hAnsi="仿宋" w:eastAsia="仿宋" w:cs="宋体"/>
                <w:color w:val="000000"/>
                <w:sz w:val="27"/>
                <w:szCs w:val="27"/>
                <w:highlight w:val="none"/>
              </w:rPr>
            </w:pPr>
          </w:p>
        </w:tc>
        <w:tc>
          <w:tcPr>
            <w:tcW w:w="992" w:type="dxa"/>
            <w:noWrap/>
            <w:vAlign w:val="center"/>
          </w:tcPr>
          <w:p>
            <w:pPr>
              <w:spacing w:line="440" w:lineRule="exact"/>
              <w:jc w:val="center"/>
              <w:rPr>
                <w:rFonts w:ascii="仿宋" w:hAnsi="仿宋" w:eastAsia="仿宋" w:cs="宋体"/>
                <w:color w:val="000000"/>
                <w:sz w:val="27"/>
                <w:szCs w:val="27"/>
                <w:highlight w:val="none"/>
              </w:rPr>
            </w:pPr>
          </w:p>
        </w:tc>
        <w:tc>
          <w:tcPr>
            <w:tcW w:w="1927"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760"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963" w:type="dxa"/>
            <w:noWrap/>
            <w:vAlign w:val="center"/>
          </w:tcPr>
          <w:p>
            <w:pPr>
              <w:spacing w:line="440" w:lineRule="exact"/>
              <w:jc w:val="center"/>
              <w:rPr>
                <w:rFonts w:ascii="仿宋" w:hAnsi="仿宋" w:eastAsia="仿宋" w:cs="宋体"/>
                <w:color w:val="000000"/>
                <w:sz w:val="27"/>
                <w:szCs w:val="27"/>
                <w:highlight w:val="none"/>
              </w:rPr>
            </w:pPr>
          </w:p>
        </w:tc>
        <w:tc>
          <w:tcPr>
            <w:tcW w:w="1817" w:type="dxa"/>
            <w:noWrap/>
            <w:vAlign w:val="center"/>
          </w:tcPr>
          <w:p>
            <w:pPr>
              <w:spacing w:line="440" w:lineRule="exact"/>
              <w:jc w:val="center"/>
              <w:rPr>
                <w:rFonts w:ascii="仿宋" w:hAnsi="仿宋" w:eastAsia="仿宋" w:cs="宋体"/>
                <w:color w:val="000000"/>
                <w:sz w:val="27"/>
                <w:szCs w:val="27"/>
                <w:highlight w:val="none"/>
              </w:rPr>
            </w:pPr>
          </w:p>
        </w:tc>
        <w:tc>
          <w:tcPr>
            <w:tcW w:w="1701"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1134" w:type="dxa"/>
            <w:noWrap/>
            <w:vAlign w:val="center"/>
          </w:tcPr>
          <w:p>
            <w:pPr>
              <w:spacing w:line="440" w:lineRule="exact"/>
              <w:jc w:val="center"/>
              <w:rPr>
                <w:rFonts w:ascii="仿宋" w:hAnsi="仿宋" w:eastAsia="仿宋" w:cs="宋体"/>
                <w:color w:val="000000"/>
                <w:sz w:val="27"/>
                <w:szCs w:val="27"/>
                <w:highlight w:val="none"/>
              </w:rPr>
            </w:pPr>
          </w:p>
        </w:tc>
        <w:tc>
          <w:tcPr>
            <w:tcW w:w="992" w:type="dxa"/>
            <w:noWrap/>
            <w:vAlign w:val="center"/>
          </w:tcPr>
          <w:p>
            <w:pPr>
              <w:spacing w:line="440" w:lineRule="exact"/>
              <w:jc w:val="center"/>
              <w:rPr>
                <w:rFonts w:ascii="仿宋" w:hAnsi="仿宋" w:eastAsia="仿宋" w:cs="宋体"/>
                <w:color w:val="000000"/>
                <w:sz w:val="27"/>
                <w:szCs w:val="27"/>
                <w:highlight w:val="none"/>
              </w:rPr>
            </w:pPr>
          </w:p>
        </w:tc>
        <w:tc>
          <w:tcPr>
            <w:tcW w:w="1927"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760"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963" w:type="dxa"/>
            <w:noWrap/>
            <w:vAlign w:val="center"/>
          </w:tcPr>
          <w:p>
            <w:pPr>
              <w:spacing w:line="440" w:lineRule="exact"/>
              <w:jc w:val="center"/>
              <w:rPr>
                <w:rFonts w:ascii="仿宋" w:hAnsi="仿宋" w:eastAsia="仿宋" w:cs="宋体"/>
                <w:color w:val="000000"/>
                <w:sz w:val="27"/>
                <w:szCs w:val="27"/>
                <w:highlight w:val="none"/>
              </w:rPr>
            </w:pPr>
          </w:p>
        </w:tc>
        <w:tc>
          <w:tcPr>
            <w:tcW w:w="1817" w:type="dxa"/>
            <w:noWrap/>
            <w:vAlign w:val="center"/>
          </w:tcPr>
          <w:p>
            <w:pPr>
              <w:spacing w:line="440" w:lineRule="exact"/>
              <w:jc w:val="center"/>
              <w:rPr>
                <w:rFonts w:ascii="仿宋" w:hAnsi="仿宋" w:eastAsia="仿宋" w:cs="宋体"/>
                <w:color w:val="000000"/>
                <w:sz w:val="27"/>
                <w:szCs w:val="27"/>
                <w:highlight w:val="none"/>
              </w:rPr>
            </w:pPr>
          </w:p>
        </w:tc>
        <w:tc>
          <w:tcPr>
            <w:tcW w:w="1701"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1134" w:type="dxa"/>
            <w:noWrap/>
            <w:vAlign w:val="center"/>
          </w:tcPr>
          <w:p>
            <w:pPr>
              <w:spacing w:line="440" w:lineRule="exact"/>
              <w:jc w:val="center"/>
              <w:rPr>
                <w:rFonts w:ascii="仿宋" w:hAnsi="仿宋" w:eastAsia="仿宋" w:cs="宋体"/>
                <w:color w:val="000000"/>
                <w:sz w:val="27"/>
                <w:szCs w:val="27"/>
                <w:highlight w:val="none"/>
              </w:rPr>
            </w:pPr>
          </w:p>
        </w:tc>
        <w:tc>
          <w:tcPr>
            <w:tcW w:w="992" w:type="dxa"/>
            <w:noWrap/>
            <w:vAlign w:val="center"/>
          </w:tcPr>
          <w:p>
            <w:pPr>
              <w:spacing w:line="440" w:lineRule="exact"/>
              <w:jc w:val="center"/>
              <w:rPr>
                <w:rFonts w:ascii="仿宋" w:hAnsi="仿宋" w:eastAsia="仿宋" w:cs="宋体"/>
                <w:color w:val="000000"/>
                <w:sz w:val="27"/>
                <w:szCs w:val="27"/>
                <w:highlight w:val="none"/>
              </w:rPr>
            </w:pPr>
          </w:p>
        </w:tc>
        <w:tc>
          <w:tcPr>
            <w:tcW w:w="1927"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760"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963" w:type="dxa"/>
            <w:noWrap/>
            <w:vAlign w:val="center"/>
          </w:tcPr>
          <w:p>
            <w:pPr>
              <w:spacing w:line="440" w:lineRule="exact"/>
              <w:jc w:val="center"/>
              <w:rPr>
                <w:rFonts w:ascii="仿宋" w:hAnsi="仿宋" w:eastAsia="仿宋" w:cs="宋体"/>
                <w:color w:val="000000"/>
                <w:sz w:val="27"/>
                <w:szCs w:val="27"/>
                <w:highlight w:val="none"/>
              </w:rPr>
            </w:pPr>
          </w:p>
        </w:tc>
        <w:tc>
          <w:tcPr>
            <w:tcW w:w="1817" w:type="dxa"/>
            <w:noWrap/>
            <w:vAlign w:val="center"/>
          </w:tcPr>
          <w:p>
            <w:pPr>
              <w:spacing w:line="440" w:lineRule="exact"/>
              <w:jc w:val="center"/>
              <w:rPr>
                <w:rFonts w:ascii="仿宋" w:hAnsi="仿宋" w:eastAsia="仿宋" w:cs="宋体"/>
                <w:color w:val="000000"/>
                <w:sz w:val="27"/>
                <w:szCs w:val="27"/>
                <w:highlight w:val="none"/>
              </w:rPr>
            </w:pPr>
          </w:p>
        </w:tc>
        <w:tc>
          <w:tcPr>
            <w:tcW w:w="1701"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1134" w:type="dxa"/>
            <w:noWrap/>
            <w:vAlign w:val="center"/>
          </w:tcPr>
          <w:p>
            <w:pPr>
              <w:spacing w:line="440" w:lineRule="exact"/>
              <w:jc w:val="center"/>
              <w:rPr>
                <w:rFonts w:ascii="仿宋" w:hAnsi="仿宋" w:eastAsia="仿宋" w:cs="宋体"/>
                <w:color w:val="000000"/>
                <w:sz w:val="27"/>
                <w:szCs w:val="27"/>
                <w:highlight w:val="none"/>
              </w:rPr>
            </w:pPr>
          </w:p>
        </w:tc>
        <w:tc>
          <w:tcPr>
            <w:tcW w:w="992" w:type="dxa"/>
            <w:noWrap/>
            <w:vAlign w:val="center"/>
          </w:tcPr>
          <w:p>
            <w:pPr>
              <w:spacing w:line="440" w:lineRule="exact"/>
              <w:jc w:val="center"/>
              <w:rPr>
                <w:rFonts w:ascii="仿宋" w:hAnsi="仿宋" w:eastAsia="仿宋" w:cs="宋体"/>
                <w:color w:val="000000"/>
                <w:sz w:val="27"/>
                <w:szCs w:val="27"/>
                <w:highlight w:val="none"/>
              </w:rPr>
            </w:pPr>
          </w:p>
        </w:tc>
        <w:tc>
          <w:tcPr>
            <w:tcW w:w="1927"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760"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963" w:type="dxa"/>
            <w:noWrap/>
            <w:vAlign w:val="center"/>
          </w:tcPr>
          <w:p>
            <w:pPr>
              <w:spacing w:line="440" w:lineRule="exact"/>
              <w:jc w:val="center"/>
              <w:rPr>
                <w:rFonts w:ascii="仿宋" w:hAnsi="仿宋" w:eastAsia="仿宋" w:cs="宋体"/>
                <w:color w:val="000000"/>
                <w:sz w:val="27"/>
                <w:szCs w:val="27"/>
                <w:highlight w:val="none"/>
              </w:rPr>
            </w:pPr>
          </w:p>
        </w:tc>
        <w:tc>
          <w:tcPr>
            <w:tcW w:w="1817" w:type="dxa"/>
            <w:noWrap/>
            <w:vAlign w:val="center"/>
          </w:tcPr>
          <w:p>
            <w:pPr>
              <w:spacing w:line="440" w:lineRule="exact"/>
              <w:jc w:val="center"/>
              <w:rPr>
                <w:rFonts w:ascii="仿宋" w:hAnsi="仿宋" w:eastAsia="仿宋" w:cs="宋体"/>
                <w:color w:val="000000"/>
                <w:sz w:val="27"/>
                <w:szCs w:val="27"/>
                <w:highlight w:val="none"/>
              </w:rPr>
            </w:pPr>
          </w:p>
        </w:tc>
        <w:tc>
          <w:tcPr>
            <w:tcW w:w="1701"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1134" w:type="dxa"/>
            <w:noWrap/>
            <w:vAlign w:val="center"/>
          </w:tcPr>
          <w:p>
            <w:pPr>
              <w:spacing w:line="440" w:lineRule="exact"/>
              <w:jc w:val="center"/>
              <w:rPr>
                <w:rFonts w:ascii="仿宋" w:hAnsi="仿宋" w:eastAsia="仿宋" w:cs="宋体"/>
                <w:color w:val="000000"/>
                <w:sz w:val="27"/>
                <w:szCs w:val="27"/>
                <w:highlight w:val="none"/>
              </w:rPr>
            </w:pPr>
          </w:p>
        </w:tc>
        <w:tc>
          <w:tcPr>
            <w:tcW w:w="992" w:type="dxa"/>
            <w:noWrap/>
            <w:vAlign w:val="center"/>
          </w:tcPr>
          <w:p>
            <w:pPr>
              <w:spacing w:line="440" w:lineRule="exact"/>
              <w:jc w:val="center"/>
              <w:rPr>
                <w:rFonts w:ascii="仿宋" w:hAnsi="仿宋" w:eastAsia="仿宋" w:cs="宋体"/>
                <w:color w:val="000000"/>
                <w:sz w:val="27"/>
                <w:szCs w:val="27"/>
                <w:highlight w:val="none"/>
              </w:rPr>
            </w:pPr>
          </w:p>
        </w:tc>
        <w:tc>
          <w:tcPr>
            <w:tcW w:w="1927"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760"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963" w:type="dxa"/>
            <w:noWrap/>
            <w:vAlign w:val="center"/>
          </w:tcPr>
          <w:p>
            <w:pPr>
              <w:spacing w:line="440" w:lineRule="exact"/>
              <w:jc w:val="center"/>
              <w:rPr>
                <w:rFonts w:ascii="仿宋" w:hAnsi="仿宋" w:eastAsia="仿宋" w:cs="宋体"/>
                <w:color w:val="000000"/>
                <w:sz w:val="27"/>
                <w:szCs w:val="27"/>
                <w:highlight w:val="none"/>
              </w:rPr>
            </w:pPr>
          </w:p>
        </w:tc>
        <w:tc>
          <w:tcPr>
            <w:tcW w:w="1817" w:type="dxa"/>
            <w:noWrap/>
            <w:vAlign w:val="center"/>
          </w:tcPr>
          <w:p>
            <w:pPr>
              <w:spacing w:line="440" w:lineRule="exact"/>
              <w:jc w:val="center"/>
              <w:rPr>
                <w:rFonts w:ascii="仿宋" w:hAnsi="仿宋" w:eastAsia="仿宋" w:cs="宋体"/>
                <w:color w:val="000000"/>
                <w:sz w:val="27"/>
                <w:szCs w:val="27"/>
                <w:highlight w:val="none"/>
              </w:rPr>
            </w:pPr>
          </w:p>
        </w:tc>
        <w:tc>
          <w:tcPr>
            <w:tcW w:w="1701"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1134" w:type="dxa"/>
            <w:noWrap/>
            <w:vAlign w:val="center"/>
          </w:tcPr>
          <w:p>
            <w:pPr>
              <w:spacing w:line="440" w:lineRule="exact"/>
              <w:jc w:val="center"/>
              <w:rPr>
                <w:rFonts w:ascii="仿宋" w:hAnsi="仿宋" w:eastAsia="仿宋" w:cs="宋体"/>
                <w:color w:val="000000"/>
                <w:sz w:val="27"/>
                <w:szCs w:val="27"/>
                <w:highlight w:val="none"/>
              </w:rPr>
            </w:pPr>
          </w:p>
        </w:tc>
        <w:tc>
          <w:tcPr>
            <w:tcW w:w="992" w:type="dxa"/>
            <w:noWrap/>
            <w:vAlign w:val="center"/>
          </w:tcPr>
          <w:p>
            <w:pPr>
              <w:spacing w:line="440" w:lineRule="exact"/>
              <w:jc w:val="center"/>
              <w:rPr>
                <w:rFonts w:ascii="仿宋" w:hAnsi="仿宋" w:eastAsia="仿宋" w:cs="宋体"/>
                <w:color w:val="000000"/>
                <w:sz w:val="27"/>
                <w:szCs w:val="27"/>
                <w:highlight w:val="none"/>
              </w:rPr>
            </w:pPr>
          </w:p>
        </w:tc>
        <w:tc>
          <w:tcPr>
            <w:tcW w:w="1927"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760"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963" w:type="dxa"/>
            <w:noWrap/>
            <w:vAlign w:val="center"/>
          </w:tcPr>
          <w:p>
            <w:pPr>
              <w:spacing w:line="440" w:lineRule="exact"/>
              <w:jc w:val="center"/>
              <w:rPr>
                <w:rFonts w:ascii="仿宋" w:hAnsi="仿宋" w:eastAsia="仿宋" w:cs="宋体"/>
                <w:color w:val="000000"/>
                <w:sz w:val="27"/>
                <w:szCs w:val="27"/>
                <w:highlight w:val="none"/>
              </w:rPr>
            </w:pPr>
          </w:p>
        </w:tc>
        <w:tc>
          <w:tcPr>
            <w:tcW w:w="1817" w:type="dxa"/>
            <w:noWrap/>
            <w:vAlign w:val="center"/>
          </w:tcPr>
          <w:p>
            <w:pPr>
              <w:spacing w:line="440" w:lineRule="exact"/>
              <w:jc w:val="center"/>
              <w:rPr>
                <w:rFonts w:ascii="仿宋" w:hAnsi="仿宋" w:eastAsia="仿宋" w:cs="宋体"/>
                <w:color w:val="000000"/>
                <w:sz w:val="27"/>
                <w:szCs w:val="27"/>
                <w:highlight w:val="none"/>
              </w:rPr>
            </w:pPr>
          </w:p>
        </w:tc>
        <w:tc>
          <w:tcPr>
            <w:tcW w:w="1701"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1134" w:type="dxa"/>
            <w:noWrap/>
            <w:vAlign w:val="center"/>
          </w:tcPr>
          <w:p>
            <w:pPr>
              <w:spacing w:line="440" w:lineRule="exact"/>
              <w:jc w:val="center"/>
              <w:rPr>
                <w:rFonts w:ascii="仿宋" w:hAnsi="仿宋" w:eastAsia="仿宋" w:cs="宋体"/>
                <w:color w:val="000000"/>
                <w:sz w:val="27"/>
                <w:szCs w:val="27"/>
                <w:highlight w:val="none"/>
              </w:rPr>
            </w:pPr>
          </w:p>
        </w:tc>
        <w:tc>
          <w:tcPr>
            <w:tcW w:w="992" w:type="dxa"/>
            <w:noWrap/>
            <w:vAlign w:val="center"/>
          </w:tcPr>
          <w:p>
            <w:pPr>
              <w:spacing w:line="440" w:lineRule="exact"/>
              <w:jc w:val="center"/>
              <w:rPr>
                <w:rFonts w:ascii="仿宋" w:hAnsi="仿宋" w:eastAsia="仿宋" w:cs="宋体"/>
                <w:color w:val="000000"/>
                <w:sz w:val="27"/>
                <w:szCs w:val="27"/>
                <w:highlight w:val="none"/>
              </w:rPr>
            </w:pPr>
          </w:p>
        </w:tc>
        <w:tc>
          <w:tcPr>
            <w:tcW w:w="1927"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760"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963" w:type="dxa"/>
            <w:noWrap/>
            <w:vAlign w:val="center"/>
          </w:tcPr>
          <w:p>
            <w:pPr>
              <w:spacing w:line="440" w:lineRule="exact"/>
              <w:jc w:val="center"/>
              <w:rPr>
                <w:rFonts w:ascii="仿宋" w:hAnsi="仿宋" w:eastAsia="仿宋" w:cs="宋体"/>
                <w:color w:val="000000"/>
                <w:sz w:val="27"/>
                <w:szCs w:val="27"/>
                <w:highlight w:val="none"/>
              </w:rPr>
            </w:pPr>
          </w:p>
        </w:tc>
        <w:tc>
          <w:tcPr>
            <w:tcW w:w="1817" w:type="dxa"/>
            <w:noWrap/>
            <w:vAlign w:val="center"/>
          </w:tcPr>
          <w:p>
            <w:pPr>
              <w:spacing w:line="440" w:lineRule="exact"/>
              <w:jc w:val="center"/>
              <w:rPr>
                <w:rFonts w:ascii="仿宋" w:hAnsi="仿宋" w:eastAsia="仿宋" w:cs="宋体"/>
                <w:color w:val="000000"/>
                <w:sz w:val="27"/>
                <w:szCs w:val="27"/>
                <w:highlight w:val="none"/>
              </w:rPr>
            </w:pPr>
          </w:p>
        </w:tc>
        <w:tc>
          <w:tcPr>
            <w:tcW w:w="1701"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1134" w:type="dxa"/>
            <w:noWrap/>
            <w:vAlign w:val="center"/>
          </w:tcPr>
          <w:p>
            <w:pPr>
              <w:spacing w:line="440" w:lineRule="exact"/>
              <w:jc w:val="center"/>
              <w:rPr>
                <w:rFonts w:ascii="仿宋" w:hAnsi="仿宋" w:eastAsia="仿宋" w:cs="宋体"/>
                <w:color w:val="000000"/>
                <w:sz w:val="27"/>
                <w:szCs w:val="27"/>
                <w:highlight w:val="none"/>
              </w:rPr>
            </w:pPr>
          </w:p>
        </w:tc>
        <w:tc>
          <w:tcPr>
            <w:tcW w:w="992" w:type="dxa"/>
            <w:noWrap/>
            <w:vAlign w:val="center"/>
          </w:tcPr>
          <w:p>
            <w:pPr>
              <w:spacing w:line="440" w:lineRule="exact"/>
              <w:jc w:val="center"/>
              <w:rPr>
                <w:rFonts w:ascii="仿宋" w:hAnsi="仿宋" w:eastAsia="仿宋" w:cs="宋体"/>
                <w:color w:val="000000"/>
                <w:sz w:val="27"/>
                <w:szCs w:val="27"/>
                <w:highlight w:val="none"/>
              </w:rPr>
            </w:pPr>
          </w:p>
        </w:tc>
        <w:tc>
          <w:tcPr>
            <w:tcW w:w="1927"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760"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963" w:type="dxa"/>
            <w:noWrap/>
            <w:vAlign w:val="center"/>
          </w:tcPr>
          <w:p>
            <w:pPr>
              <w:spacing w:line="440" w:lineRule="exact"/>
              <w:jc w:val="center"/>
              <w:rPr>
                <w:rFonts w:ascii="仿宋" w:hAnsi="仿宋" w:eastAsia="仿宋" w:cs="宋体"/>
                <w:color w:val="000000"/>
                <w:sz w:val="27"/>
                <w:szCs w:val="27"/>
                <w:highlight w:val="none"/>
              </w:rPr>
            </w:pPr>
          </w:p>
        </w:tc>
        <w:tc>
          <w:tcPr>
            <w:tcW w:w="1817" w:type="dxa"/>
            <w:noWrap/>
            <w:vAlign w:val="center"/>
          </w:tcPr>
          <w:p>
            <w:pPr>
              <w:spacing w:line="440" w:lineRule="exact"/>
              <w:jc w:val="center"/>
              <w:rPr>
                <w:rFonts w:ascii="仿宋" w:hAnsi="仿宋" w:eastAsia="仿宋" w:cs="宋体"/>
                <w:color w:val="000000"/>
                <w:sz w:val="27"/>
                <w:szCs w:val="27"/>
                <w:highlight w:val="none"/>
              </w:rPr>
            </w:pPr>
          </w:p>
        </w:tc>
        <w:tc>
          <w:tcPr>
            <w:tcW w:w="1701"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1134" w:type="dxa"/>
            <w:noWrap/>
            <w:vAlign w:val="center"/>
          </w:tcPr>
          <w:p>
            <w:pPr>
              <w:spacing w:line="440" w:lineRule="exact"/>
              <w:jc w:val="center"/>
              <w:rPr>
                <w:rFonts w:ascii="仿宋" w:hAnsi="仿宋" w:eastAsia="仿宋" w:cs="宋体"/>
                <w:color w:val="000000"/>
                <w:sz w:val="27"/>
                <w:szCs w:val="27"/>
                <w:highlight w:val="none"/>
              </w:rPr>
            </w:pPr>
          </w:p>
        </w:tc>
        <w:tc>
          <w:tcPr>
            <w:tcW w:w="992" w:type="dxa"/>
            <w:noWrap/>
            <w:vAlign w:val="center"/>
          </w:tcPr>
          <w:p>
            <w:pPr>
              <w:spacing w:line="440" w:lineRule="exact"/>
              <w:jc w:val="center"/>
              <w:rPr>
                <w:rFonts w:ascii="仿宋" w:hAnsi="仿宋" w:eastAsia="仿宋" w:cs="宋体"/>
                <w:color w:val="000000"/>
                <w:sz w:val="27"/>
                <w:szCs w:val="27"/>
                <w:highlight w:val="none"/>
              </w:rPr>
            </w:pPr>
          </w:p>
        </w:tc>
        <w:tc>
          <w:tcPr>
            <w:tcW w:w="1927"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760"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 w:hRule="atLeast"/>
          <w:jc w:val="center"/>
        </w:trPr>
        <w:tc>
          <w:tcPr>
            <w:tcW w:w="963" w:type="dxa"/>
            <w:noWrap/>
            <w:vAlign w:val="center"/>
          </w:tcPr>
          <w:p>
            <w:pPr>
              <w:spacing w:line="440" w:lineRule="exact"/>
              <w:jc w:val="center"/>
              <w:rPr>
                <w:rFonts w:ascii="仿宋" w:hAnsi="仿宋" w:eastAsia="仿宋" w:cs="宋体"/>
                <w:color w:val="000000"/>
                <w:sz w:val="27"/>
                <w:szCs w:val="27"/>
                <w:highlight w:val="none"/>
              </w:rPr>
            </w:pPr>
          </w:p>
        </w:tc>
        <w:tc>
          <w:tcPr>
            <w:tcW w:w="1817" w:type="dxa"/>
            <w:noWrap/>
            <w:vAlign w:val="center"/>
          </w:tcPr>
          <w:p>
            <w:pPr>
              <w:spacing w:line="440" w:lineRule="exact"/>
              <w:jc w:val="center"/>
              <w:rPr>
                <w:rFonts w:ascii="仿宋" w:hAnsi="仿宋" w:eastAsia="仿宋" w:cs="宋体"/>
                <w:color w:val="000000"/>
                <w:sz w:val="27"/>
                <w:szCs w:val="27"/>
                <w:highlight w:val="none"/>
              </w:rPr>
            </w:pPr>
          </w:p>
        </w:tc>
        <w:tc>
          <w:tcPr>
            <w:tcW w:w="1701"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1134" w:type="dxa"/>
            <w:noWrap/>
            <w:vAlign w:val="center"/>
          </w:tcPr>
          <w:p>
            <w:pPr>
              <w:spacing w:line="440" w:lineRule="exact"/>
              <w:jc w:val="center"/>
              <w:rPr>
                <w:rFonts w:ascii="仿宋" w:hAnsi="仿宋" w:eastAsia="仿宋" w:cs="宋体"/>
                <w:color w:val="000000"/>
                <w:sz w:val="27"/>
                <w:szCs w:val="27"/>
                <w:highlight w:val="none"/>
              </w:rPr>
            </w:pPr>
          </w:p>
        </w:tc>
        <w:tc>
          <w:tcPr>
            <w:tcW w:w="992" w:type="dxa"/>
            <w:noWrap/>
            <w:vAlign w:val="center"/>
          </w:tcPr>
          <w:p>
            <w:pPr>
              <w:spacing w:line="440" w:lineRule="exact"/>
              <w:jc w:val="center"/>
              <w:rPr>
                <w:rFonts w:ascii="仿宋" w:hAnsi="仿宋" w:eastAsia="仿宋" w:cs="宋体"/>
                <w:color w:val="000000"/>
                <w:sz w:val="27"/>
                <w:szCs w:val="27"/>
                <w:highlight w:val="none"/>
              </w:rPr>
            </w:pPr>
          </w:p>
        </w:tc>
        <w:tc>
          <w:tcPr>
            <w:tcW w:w="1927"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c>
          <w:tcPr>
            <w:tcW w:w="760" w:type="dxa"/>
            <w:noWrap/>
            <w:vAlign w:val="center"/>
          </w:tcPr>
          <w:p>
            <w:pPr>
              <w:autoSpaceDE w:val="0"/>
              <w:autoSpaceDN w:val="0"/>
              <w:adjustRightInd w:val="0"/>
              <w:spacing w:line="440" w:lineRule="exact"/>
              <w:jc w:val="center"/>
              <w:rPr>
                <w:rFonts w:ascii="仿宋" w:hAnsi="仿宋" w:eastAsia="仿宋" w:cs="宋体"/>
                <w:color w:val="000000"/>
                <w:kern w:val="0"/>
                <w:sz w:val="28"/>
                <w:szCs w:val="28"/>
                <w:highlight w:val="none"/>
              </w:rPr>
            </w:pPr>
          </w:p>
        </w:tc>
      </w:tr>
    </w:tbl>
    <w:p>
      <w:pPr>
        <w:autoSpaceDE w:val="0"/>
        <w:autoSpaceDN w:val="0"/>
        <w:adjustRightInd w:val="0"/>
        <w:spacing w:line="500" w:lineRule="exact"/>
        <w:jc w:val="left"/>
        <w:rPr>
          <w:rFonts w:ascii="仿宋" w:hAnsi="仿宋" w:eastAsia="仿宋" w:cs="宋体"/>
          <w:color w:val="000000"/>
          <w:kern w:val="0"/>
          <w:sz w:val="28"/>
          <w:szCs w:val="28"/>
          <w:highlight w:val="none"/>
        </w:rPr>
      </w:pPr>
    </w:p>
    <w:p>
      <w:pPr>
        <w:autoSpaceDE w:val="0"/>
        <w:autoSpaceDN w:val="0"/>
        <w:adjustRightInd w:val="0"/>
        <w:spacing w:line="500" w:lineRule="exact"/>
        <w:ind w:right="980"/>
        <w:rPr>
          <w:rFonts w:ascii="仿宋" w:hAnsi="仿宋" w:eastAsia="仿宋" w:cs="宋体"/>
          <w:color w:val="000000"/>
          <w:kern w:val="0"/>
          <w:sz w:val="28"/>
          <w:szCs w:val="28"/>
          <w:highlight w:val="none"/>
        </w:rPr>
      </w:pPr>
    </w:p>
    <w:p>
      <w:pPr>
        <w:autoSpaceDE w:val="0"/>
        <w:autoSpaceDN w:val="0"/>
        <w:adjustRightInd w:val="0"/>
        <w:spacing w:line="500" w:lineRule="exact"/>
        <w:ind w:right="980"/>
        <w:rPr>
          <w:rFonts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投标供应商名称（公章）</w:t>
      </w:r>
    </w:p>
    <w:p>
      <w:pPr>
        <w:autoSpaceDE w:val="0"/>
        <w:autoSpaceDN w:val="0"/>
        <w:adjustRightInd w:val="0"/>
        <w:spacing w:line="500" w:lineRule="exact"/>
        <w:ind w:right="560"/>
        <w:rPr>
          <w:rFonts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法定代表人（经营者、单位负责人）（签字）：</w:t>
      </w:r>
    </w:p>
    <w:p>
      <w:pPr>
        <w:autoSpaceDE w:val="0"/>
        <w:autoSpaceDN w:val="0"/>
        <w:adjustRightInd w:val="0"/>
        <w:spacing w:line="500" w:lineRule="exact"/>
        <w:ind w:right="560"/>
        <w:jc w:val="right"/>
        <w:rPr>
          <w:rFonts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 xml:space="preserve">年    月    日  </w:t>
      </w:r>
    </w:p>
    <w:p>
      <w:pPr>
        <w:autoSpaceDE w:val="0"/>
        <w:autoSpaceDN w:val="0"/>
        <w:adjustRightInd w:val="0"/>
        <w:spacing w:line="500" w:lineRule="exact"/>
        <w:ind w:right="560"/>
        <w:jc w:val="left"/>
        <w:rPr>
          <w:rFonts w:ascii="仿宋" w:hAnsi="仿宋" w:eastAsia="仿宋" w:cs="宋体"/>
          <w:color w:val="000000"/>
          <w:kern w:val="0"/>
          <w:sz w:val="28"/>
          <w:szCs w:val="28"/>
          <w:highlight w:val="none"/>
        </w:rPr>
      </w:pPr>
    </w:p>
    <w:p>
      <w:pPr>
        <w:rPr>
          <w:rFonts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 xml:space="preserve">注：本项目设备如有品牌型号的，投标供应商须填写设备的品牌型号。 </w:t>
      </w:r>
    </w:p>
    <w:p>
      <w:pPr>
        <w:pStyle w:val="3"/>
        <w:rPr>
          <w:rFonts w:ascii="仿宋" w:hAnsi="仿宋" w:eastAsia="仿宋" w:cs="宋体"/>
          <w:color w:val="000000"/>
          <w:kern w:val="0"/>
          <w:sz w:val="28"/>
          <w:szCs w:val="28"/>
          <w:highlight w:val="none"/>
        </w:rPr>
      </w:pPr>
    </w:p>
    <w:p>
      <w:pPr>
        <w:rPr>
          <w:rFonts w:ascii="仿宋" w:hAnsi="仿宋" w:eastAsia="仿宋" w:cs="宋体"/>
          <w:color w:val="000000"/>
          <w:kern w:val="0"/>
          <w:sz w:val="28"/>
          <w:szCs w:val="28"/>
          <w:highlight w:val="none"/>
        </w:rPr>
      </w:pPr>
    </w:p>
    <w:p>
      <w:pPr>
        <w:pStyle w:val="3"/>
        <w:rPr>
          <w:highlight w:val="none"/>
        </w:rPr>
      </w:pPr>
    </w:p>
    <w:p>
      <w:pPr>
        <w:pStyle w:val="15"/>
        <w:spacing w:line="500" w:lineRule="exact"/>
        <w:rPr>
          <w:rFonts w:ascii="仿宋" w:hAnsi="仿宋" w:eastAsia="仿宋"/>
          <w:kern w:val="0"/>
          <w:highlight w:val="none"/>
        </w:rPr>
      </w:pPr>
      <w:r>
        <w:rPr>
          <w:rFonts w:hint="eastAsia" w:ascii="仿宋" w:hAnsi="仿宋" w:eastAsia="仿宋"/>
          <w:kern w:val="0"/>
          <w:highlight w:val="none"/>
        </w:rPr>
        <w:t>3、</w:t>
      </w:r>
      <w:bookmarkEnd w:id="50"/>
      <w:r>
        <w:rPr>
          <w:rFonts w:hint="eastAsia" w:ascii="仿宋" w:hAnsi="仿宋" w:eastAsia="仿宋"/>
          <w:kern w:val="0"/>
          <w:highlight w:val="none"/>
        </w:rPr>
        <w:t>技术条款响应/偏离表</w:t>
      </w:r>
      <w:bookmarkEnd w:id="51"/>
    </w:p>
    <w:p>
      <w:pPr>
        <w:autoSpaceDE w:val="0"/>
        <w:autoSpaceDN w:val="0"/>
        <w:adjustRightInd w:val="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项目名称：___________________________</w:t>
      </w:r>
    </w:p>
    <w:p>
      <w:pPr>
        <w:autoSpaceDE w:val="0"/>
        <w:autoSpaceDN w:val="0"/>
        <w:adjustRightInd w:val="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项目编号：____________________________</w:t>
      </w:r>
    </w:p>
    <w:bookmarkEnd w:id="52"/>
    <w:tbl>
      <w:tblPr>
        <w:tblStyle w:val="20"/>
        <w:tblpPr w:leftFromText="180" w:rightFromText="180" w:vertAnchor="text" w:horzAnchor="margin" w:tblpXSpec="center" w:tblpY="158"/>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9"/>
        <w:gridCol w:w="2551"/>
        <w:gridCol w:w="255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19" w:type="dxa"/>
            <w:vAlign w:val="center"/>
          </w:tcPr>
          <w:p>
            <w:pPr>
              <w:widowControl/>
              <w:spacing w:line="500" w:lineRule="exact"/>
              <w:jc w:val="center"/>
              <w:rPr>
                <w:rFonts w:ascii="仿宋" w:hAnsi="仿宋" w:eastAsia="仿宋" w:cs="宋体"/>
                <w:kern w:val="0"/>
                <w:sz w:val="24"/>
                <w:highlight w:val="none"/>
              </w:rPr>
            </w:pPr>
            <w:r>
              <w:rPr>
                <w:rFonts w:ascii="仿宋" w:hAnsi="仿宋" w:eastAsia="仿宋" w:cs="宋体"/>
                <w:bCs/>
                <w:kern w:val="0"/>
                <w:sz w:val="27"/>
                <w:szCs w:val="27"/>
                <w:highlight w:val="none"/>
              </w:rPr>
              <w:t>序号</w:t>
            </w:r>
          </w:p>
        </w:tc>
        <w:tc>
          <w:tcPr>
            <w:tcW w:w="2551" w:type="dxa"/>
          </w:tcPr>
          <w:p>
            <w:pPr>
              <w:widowControl/>
              <w:spacing w:line="500" w:lineRule="exact"/>
              <w:jc w:val="center"/>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竞争性谈判文件要求</w:t>
            </w:r>
          </w:p>
        </w:tc>
        <w:tc>
          <w:tcPr>
            <w:tcW w:w="2552" w:type="dxa"/>
          </w:tcPr>
          <w:p>
            <w:pPr>
              <w:widowControl/>
              <w:spacing w:line="500" w:lineRule="exact"/>
              <w:jc w:val="center"/>
              <w:rPr>
                <w:rFonts w:ascii="仿宋" w:hAnsi="仿宋" w:eastAsia="仿宋" w:cs="宋体"/>
                <w:bCs/>
                <w:kern w:val="0"/>
                <w:sz w:val="27"/>
                <w:szCs w:val="27"/>
                <w:highlight w:val="none"/>
              </w:rPr>
            </w:pPr>
            <w:r>
              <w:rPr>
                <w:rFonts w:hint="eastAsia" w:ascii="仿宋" w:hAnsi="仿宋" w:eastAsia="仿宋" w:cs="宋体"/>
                <w:bCs/>
                <w:kern w:val="0"/>
                <w:sz w:val="27"/>
                <w:szCs w:val="27"/>
                <w:highlight w:val="none"/>
              </w:rPr>
              <w:t>响应文件响应内容</w:t>
            </w:r>
          </w:p>
        </w:tc>
        <w:tc>
          <w:tcPr>
            <w:tcW w:w="1559" w:type="dxa"/>
            <w:vAlign w:val="center"/>
          </w:tcPr>
          <w:p>
            <w:pPr>
              <w:widowControl/>
              <w:spacing w:line="500" w:lineRule="exact"/>
              <w:jc w:val="center"/>
              <w:rPr>
                <w:rFonts w:ascii="仿宋" w:hAnsi="仿宋" w:eastAsia="仿宋" w:cs="宋体"/>
                <w:kern w:val="0"/>
                <w:sz w:val="24"/>
                <w:highlight w:val="none"/>
              </w:rPr>
            </w:pPr>
            <w:r>
              <w:rPr>
                <w:rFonts w:ascii="仿宋" w:hAnsi="仿宋" w:eastAsia="仿宋" w:cs="宋体"/>
                <w:bCs/>
                <w:kern w:val="0"/>
                <w:sz w:val="27"/>
                <w:szCs w:val="27"/>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blCellSpacing w:w="0" w:type="dxa"/>
        </w:trPr>
        <w:tc>
          <w:tcPr>
            <w:tcW w:w="719" w:type="dxa"/>
            <w:vAlign w:val="center"/>
          </w:tcPr>
          <w:p>
            <w:pPr>
              <w:widowControl/>
              <w:spacing w:line="500" w:lineRule="exact"/>
              <w:jc w:val="center"/>
              <w:rPr>
                <w:rFonts w:ascii="仿宋" w:hAnsi="仿宋" w:eastAsia="仿宋" w:cs="宋体"/>
                <w:kern w:val="0"/>
                <w:sz w:val="24"/>
                <w:highlight w:val="none"/>
              </w:rPr>
            </w:pPr>
          </w:p>
        </w:tc>
        <w:tc>
          <w:tcPr>
            <w:tcW w:w="2551" w:type="dxa"/>
          </w:tcPr>
          <w:p>
            <w:pPr>
              <w:widowControl/>
              <w:spacing w:line="500" w:lineRule="exact"/>
              <w:jc w:val="left"/>
              <w:rPr>
                <w:rFonts w:ascii="仿宋" w:hAnsi="仿宋" w:eastAsia="仿宋" w:cs="宋体"/>
                <w:kern w:val="0"/>
                <w:sz w:val="24"/>
                <w:highlight w:val="none"/>
              </w:rPr>
            </w:pPr>
          </w:p>
        </w:tc>
        <w:tc>
          <w:tcPr>
            <w:tcW w:w="2552" w:type="dxa"/>
          </w:tcPr>
          <w:p>
            <w:pPr>
              <w:widowControl/>
              <w:spacing w:line="500" w:lineRule="exact"/>
              <w:jc w:val="left"/>
              <w:rPr>
                <w:rFonts w:ascii="仿宋" w:hAnsi="仿宋" w:eastAsia="仿宋" w:cs="宋体"/>
                <w:kern w:val="0"/>
                <w:sz w:val="24"/>
                <w:highlight w:val="none"/>
              </w:rPr>
            </w:pPr>
          </w:p>
        </w:tc>
        <w:tc>
          <w:tcPr>
            <w:tcW w:w="1559" w:type="dxa"/>
          </w:tcPr>
          <w:p>
            <w:pPr>
              <w:widowControl/>
              <w:spacing w:line="500" w:lineRule="exact"/>
              <w:jc w:val="left"/>
              <w:rPr>
                <w:rFonts w:ascii="仿宋" w:hAnsi="仿宋" w:eastAsia="仿宋" w:cs="宋体"/>
                <w:kern w:val="0"/>
                <w:sz w:val="24"/>
                <w:highlight w:val="none"/>
              </w:rPr>
            </w:pPr>
            <w:r>
              <w:rPr>
                <w:rFonts w:ascii="Calibri" w:hAnsi="Calibri" w:eastAsia="仿宋" w:cs="Calibri"/>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19" w:type="dxa"/>
          </w:tcPr>
          <w:p>
            <w:pPr>
              <w:widowControl/>
              <w:spacing w:line="500" w:lineRule="exact"/>
              <w:jc w:val="center"/>
              <w:rPr>
                <w:rFonts w:ascii="仿宋" w:hAnsi="仿宋" w:eastAsia="仿宋" w:cs="宋体"/>
                <w:kern w:val="0"/>
                <w:sz w:val="24"/>
                <w:highlight w:val="none"/>
              </w:rPr>
            </w:pPr>
          </w:p>
        </w:tc>
        <w:tc>
          <w:tcPr>
            <w:tcW w:w="2551" w:type="dxa"/>
          </w:tcPr>
          <w:p>
            <w:pPr>
              <w:widowControl/>
              <w:spacing w:line="500" w:lineRule="exact"/>
              <w:jc w:val="left"/>
              <w:rPr>
                <w:rFonts w:ascii="仿宋" w:hAnsi="仿宋" w:eastAsia="仿宋" w:cs="宋体"/>
                <w:kern w:val="0"/>
                <w:sz w:val="24"/>
                <w:highlight w:val="none"/>
              </w:rPr>
            </w:pPr>
          </w:p>
        </w:tc>
        <w:tc>
          <w:tcPr>
            <w:tcW w:w="2552" w:type="dxa"/>
          </w:tcPr>
          <w:p>
            <w:pPr>
              <w:widowControl/>
              <w:spacing w:line="500" w:lineRule="exact"/>
              <w:jc w:val="left"/>
              <w:rPr>
                <w:rFonts w:ascii="仿宋" w:hAnsi="仿宋" w:eastAsia="仿宋" w:cs="宋体"/>
                <w:kern w:val="0"/>
                <w:sz w:val="24"/>
                <w:highlight w:val="none"/>
              </w:rPr>
            </w:pPr>
          </w:p>
        </w:tc>
        <w:tc>
          <w:tcPr>
            <w:tcW w:w="1559" w:type="dxa"/>
          </w:tcPr>
          <w:p>
            <w:pPr>
              <w:widowControl/>
              <w:spacing w:line="500" w:lineRule="exact"/>
              <w:jc w:val="left"/>
              <w:rPr>
                <w:rFonts w:ascii="仿宋" w:hAnsi="仿宋" w:eastAsia="仿宋" w:cs="宋体"/>
                <w:kern w:val="0"/>
                <w:sz w:val="24"/>
                <w:highlight w:val="none"/>
              </w:rPr>
            </w:pPr>
            <w:r>
              <w:rPr>
                <w:rFonts w:ascii="Calibri" w:hAnsi="Calibri" w:eastAsia="仿宋" w:cs="Calibri"/>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19" w:type="dxa"/>
          </w:tcPr>
          <w:p>
            <w:pPr>
              <w:widowControl/>
              <w:spacing w:line="500" w:lineRule="exact"/>
              <w:jc w:val="center"/>
              <w:rPr>
                <w:rFonts w:ascii="仿宋" w:hAnsi="仿宋" w:eastAsia="仿宋" w:cs="宋体"/>
                <w:kern w:val="0"/>
                <w:sz w:val="24"/>
                <w:highlight w:val="none"/>
              </w:rPr>
            </w:pPr>
          </w:p>
        </w:tc>
        <w:tc>
          <w:tcPr>
            <w:tcW w:w="2551" w:type="dxa"/>
          </w:tcPr>
          <w:p>
            <w:pPr>
              <w:widowControl/>
              <w:spacing w:line="500" w:lineRule="exact"/>
              <w:jc w:val="left"/>
              <w:rPr>
                <w:rFonts w:ascii="仿宋" w:hAnsi="仿宋" w:eastAsia="仿宋" w:cs="宋体"/>
                <w:kern w:val="0"/>
                <w:sz w:val="24"/>
                <w:highlight w:val="none"/>
              </w:rPr>
            </w:pPr>
          </w:p>
        </w:tc>
        <w:tc>
          <w:tcPr>
            <w:tcW w:w="2552" w:type="dxa"/>
          </w:tcPr>
          <w:p>
            <w:pPr>
              <w:widowControl/>
              <w:spacing w:line="500" w:lineRule="exact"/>
              <w:jc w:val="left"/>
              <w:rPr>
                <w:rFonts w:ascii="仿宋" w:hAnsi="仿宋" w:eastAsia="仿宋" w:cs="宋体"/>
                <w:kern w:val="0"/>
                <w:sz w:val="24"/>
                <w:highlight w:val="none"/>
              </w:rPr>
            </w:pPr>
          </w:p>
        </w:tc>
        <w:tc>
          <w:tcPr>
            <w:tcW w:w="1559" w:type="dxa"/>
          </w:tcPr>
          <w:p>
            <w:pPr>
              <w:widowControl/>
              <w:spacing w:line="500" w:lineRule="exact"/>
              <w:jc w:val="left"/>
              <w:rPr>
                <w:rFonts w:ascii="仿宋" w:hAnsi="仿宋" w:eastAsia="仿宋" w:cs="宋体"/>
                <w:kern w:val="0"/>
                <w:sz w:val="24"/>
                <w:highlight w:val="none"/>
              </w:rPr>
            </w:pPr>
            <w:r>
              <w:rPr>
                <w:rFonts w:ascii="Calibri" w:hAnsi="Calibri" w:eastAsia="仿宋" w:cs="Calibri"/>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19" w:type="dxa"/>
          </w:tcPr>
          <w:p>
            <w:pPr>
              <w:widowControl/>
              <w:spacing w:line="500" w:lineRule="exact"/>
              <w:jc w:val="center"/>
              <w:rPr>
                <w:rFonts w:ascii="仿宋" w:hAnsi="仿宋" w:eastAsia="仿宋" w:cs="宋体"/>
                <w:kern w:val="0"/>
                <w:sz w:val="24"/>
                <w:highlight w:val="none"/>
              </w:rPr>
            </w:pPr>
          </w:p>
        </w:tc>
        <w:tc>
          <w:tcPr>
            <w:tcW w:w="2551" w:type="dxa"/>
          </w:tcPr>
          <w:p>
            <w:pPr>
              <w:widowControl/>
              <w:spacing w:line="500" w:lineRule="exact"/>
              <w:jc w:val="left"/>
              <w:rPr>
                <w:rFonts w:ascii="仿宋" w:hAnsi="仿宋" w:eastAsia="仿宋" w:cs="宋体"/>
                <w:kern w:val="0"/>
                <w:sz w:val="24"/>
                <w:highlight w:val="none"/>
              </w:rPr>
            </w:pPr>
          </w:p>
        </w:tc>
        <w:tc>
          <w:tcPr>
            <w:tcW w:w="2552" w:type="dxa"/>
          </w:tcPr>
          <w:p>
            <w:pPr>
              <w:widowControl/>
              <w:spacing w:line="500" w:lineRule="exact"/>
              <w:jc w:val="left"/>
              <w:rPr>
                <w:rFonts w:ascii="仿宋" w:hAnsi="仿宋" w:eastAsia="仿宋" w:cs="宋体"/>
                <w:kern w:val="0"/>
                <w:sz w:val="24"/>
                <w:highlight w:val="none"/>
              </w:rPr>
            </w:pPr>
          </w:p>
        </w:tc>
        <w:tc>
          <w:tcPr>
            <w:tcW w:w="1559" w:type="dxa"/>
          </w:tcPr>
          <w:p>
            <w:pPr>
              <w:widowControl/>
              <w:spacing w:line="500" w:lineRule="exact"/>
              <w:jc w:val="left"/>
              <w:rPr>
                <w:rFonts w:ascii="仿宋" w:hAnsi="仿宋" w:eastAsia="仿宋" w:cs="宋体"/>
                <w:kern w:val="0"/>
                <w:sz w:val="24"/>
                <w:highlight w:val="none"/>
              </w:rPr>
            </w:pPr>
            <w:r>
              <w:rPr>
                <w:rFonts w:ascii="Calibri" w:hAnsi="Calibri" w:eastAsia="仿宋" w:cs="Calibri"/>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19" w:type="dxa"/>
          </w:tcPr>
          <w:p>
            <w:pPr>
              <w:widowControl/>
              <w:spacing w:line="500" w:lineRule="exact"/>
              <w:jc w:val="center"/>
              <w:rPr>
                <w:rFonts w:ascii="仿宋" w:hAnsi="仿宋" w:eastAsia="仿宋" w:cs="宋体"/>
                <w:kern w:val="0"/>
                <w:sz w:val="24"/>
                <w:highlight w:val="none"/>
              </w:rPr>
            </w:pPr>
          </w:p>
        </w:tc>
        <w:tc>
          <w:tcPr>
            <w:tcW w:w="2551" w:type="dxa"/>
          </w:tcPr>
          <w:p>
            <w:pPr>
              <w:widowControl/>
              <w:spacing w:line="500" w:lineRule="exact"/>
              <w:jc w:val="left"/>
              <w:rPr>
                <w:rFonts w:ascii="仿宋" w:hAnsi="仿宋" w:eastAsia="仿宋" w:cs="宋体"/>
                <w:kern w:val="0"/>
                <w:sz w:val="24"/>
                <w:highlight w:val="none"/>
              </w:rPr>
            </w:pPr>
          </w:p>
        </w:tc>
        <w:tc>
          <w:tcPr>
            <w:tcW w:w="2552" w:type="dxa"/>
          </w:tcPr>
          <w:p>
            <w:pPr>
              <w:widowControl/>
              <w:spacing w:line="500" w:lineRule="exact"/>
              <w:jc w:val="left"/>
              <w:rPr>
                <w:rFonts w:ascii="仿宋" w:hAnsi="仿宋" w:eastAsia="仿宋" w:cs="宋体"/>
                <w:kern w:val="0"/>
                <w:sz w:val="24"/>
                <w:highlight w:val="none"/>
              </w:rPr>
            </w:pPr>
          </w:p>
        </w:tc>
        <w:tc>
          <w:tcPr>
            <w:tcW w:w="1559" w:type="dxa"/>
          </w:tcPr>
          <w:p>
            <w:pPr>
              <w:widowControl/>
              <w:spacing w:line="500" w:lineRule="exact"/>
              <w:jc w:val="left"/>
              <w:rPr>
                <w:rFonts w:ascii="仿宋" w:hAnsi="仿宋" w:eastAsia="仿宋" w:cs="宋体"/>
                <w:kern w:val="0"/>
                <w:sz w:val="24"/>
                <w:highlight w:val="none"/>
              </w:rPr>
            </w:pPr>
            <w:r>
              <w:rPr>
                <w:rFonts w:ascii="Calibri" w:hAnsi="Calibri" w:eastAsia="仿宋" w:cs="Calibri"/>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19" w:type="dxa"/>
          </w:tcPr>
          <w:p>
            <w:pPr>
              <w:widowControl/>
              <w:spacing w:line="500" w:lineRule="exact"/>
              <w:jc w:val="center"/>
              <w:rPr>
                <w:rFonts w:ascii="仿宋" w:hAnsi="仿宋" w:eastAsia="仿宋" w:cs="宋体"/>
                <w:kern w:val="0"/>
                <w:sz w:val="24"/>
                <w:highlight w:val="none"/>
              </w:rPr>
            </w:pPr>
          </w:p>
        </w:tc>
        <w:tc>
          <w:tcPr>
            <w:tcW w:w="2551" w:type="dxa"/>
          </w:tcPr>
          <w:p>
            <w:pPr>
              <w:widowControl/>
              <w:spacing w:line="500" w:lineRule="exact"/>
              <w:jc w:val="left"/>
              <w:rPr>
                <w:rFonts w:ascii="仿宋" w:hAnsi="仿宋" w:eastAsia="仿宋" w:cs="宋体"/>
                <w:kern w:val="0"/>
                <w:sz w:val="24"/>
                <w:highlight w:val="none"/>
              </w:rPr>
            </w:pPr>
          </w:p>
        </w:tc>
        <w:tc>
          <w:tcPr>
            <w:tcW w:w="2552" w:type="dxa"/>
          </w:tcPr>
          <w:p>
            <w:pPr>
              <w:widowControl/>
              <w:spacing w:line="500" w:lineRule="exact"/>
              <w:jc w:val="left"/>
              <w:rPr>
                <w:rFonts w:ascii="仿宋" w:hAnsi="仿宋" w:eastAsia="仿宋" w:cs="宋体"/>
                <w:kern w:val="0"/>
                <w:sz w:val="24"/>
                <w:highlight w:val="none"/>
              </w:rPr>
            </w:pPr>
          </w:p>
        </w:tc>
        <w:tc>
          <w:tcPr>
            <w:tcW w:w="1559" w:type="dxa"/>
          </w:tcPr>
          <w:p>
            <w:pPr>
              <w:widowControl/>
              <w:spacing w:line="500" w:lineRule="exact"/>
              <w:jc w:val="left"/>
              <w:rPr>
                <w:rFonts w:ascii="仿宋" w:hAnsi="仿宋" w:eastAsia="仿宋" w:cs="宋体"/>
                <w:kern w:val="0"/>
                <w:sz w:val="24"/>
                <w:highlight w:val="none"/>
              </w:rPr>
            </w:pPr>
            <w:r>
              <w:rPr>
                <w:rFonts w:ascii="Calibri" w:hAnsi="Calibri" w:eastAsia="仿宋" w:cs="Calibri"/>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19" w:type="dxa"/>
          </w:tcPr>
          <w:p>
            <w:pPr>
              <w:widowControl/>
              <w:spacing w:line="500" w:lineRule="exact"/>
              <w:jc w:val="left"/>
              <w:rPr>
                <w:rFonts w:ascii="仿宋" w:hAnsi="仿宋" w:eastAsia="仿宋" w:cs="宋体"/>
                <w:kern w:val="0"/>
                <w:sz w:val="24"/>
                <w:highlight w:val="none"/>
              </w:rPr>
            </w:pPr>
            <w:r>
              <w:rPr>
                <w:rFonts w:ascii="Calibri" w:hAnsi="Calibri" w:eastAsia="仿宋" w:cs="Calibri"/>
                <w:kern w:val="0"/>
                <w:sz w:val="24"/>
                <w:highlight w:val="none"/>
              </w:rPr>
              <w:t> </w:t>
            </w:r>
          </w:p>
        </w:tc>
        <w:tc>
          <w:tcPr>
            <w:tcW w:w="2551" w:type="dxa"/>
          </w:tcPr>
          <w:p>
            <w:pPr>
              <w:widowControl/>
              <w:spacing w:line="500" w:lineRule="exact"/>
              <w:jc w:val="left"/>
              <w:rPr>
                <w:rFonts w:ascii="仿宋" w:hAnsi="仿宋" w:eastAsia="仿宋" w:cs="宋体"/>
                <w:kern w:val="0"/>
                <w:sz w:val="24"/>
                <w:highlight w:val="none"/>
              </w:rPr>
            </w:pPr>
          </w:p>
        </w:tc>
        <w:tc>
          <w:tcPr>
            <w:tcW w:w="2552" w:type="dxa"/>
          </w:tcPr>
          <w:p>
            <w:pPr>
              <w:widowControl/>
              <w:spacing w:line="500" w:lineRule="exact"/>
              <w:jc w:val="left"/>
              <w:rPr>
                <w:rFonts w:ascii="仿宋" w:hAnsi="仿宋" w:eastAsia="仿宋" w:cs="宋体"/>
                <w:kern w:val="0"/>
                <w:sz w:val="24"/>
                <w:highlight w:val="none"/>
              </w:rPr>
            </w:pPr>
          </w:p>
        </w:tc>
        <w:tc>
          <w:tcPr>
            <w:tcW w:w="1559" w:type="dxa"/>
          </w:tcPr>
          <w:p>
            <w:pPr>
              <w:widowControl/>
              <w:spacing w:line="500" w:lineRule="exact"/>
              <w:jc w:val="left"/>
              <w:rPr>
                <w:rFonts w:ascii="仿宋" w:hAnsi="仿宋" w:eastAsia="仿宋" w:cs="宋体"/>
                <w:kern w:val="0"/>
                <w:sz w:val="24"/>
                <w:highlight w:val="none"/>
              </w:rPr>
            </w:pPr>
            <w:r>
              <w:rPr>
                <w:rFonts w:ascii="Calibri" w:hAnsi="Calibri" w:eastAsia="仿宋" w:cs="Calibri"/>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19" w:type="dxa"/>
          </w:tcPr>
          <w:p>
            <w:pPr>
              <w:widowControl/>
              <w:spacing w:line="500" w:lineRule="exact"/>
              <w:jc w:val="left"/>
              <w:rPr>
                <w:rFonts w:ascii="仿宋" w:hAnsi="仿宋" w:eastAsia="仿宋" w:cs="宋体"/>
                <w:kern w:val="0"/>
                <w:sz w:val="24"/>
                <w:highlight w:val="none"/>
              </w:rPr>
            </w:pPr>
            <w:r>
              <w:rPr>
                <w:rFonts w:ascii="Calibri" w:hAnsi="Calibri" w:eastAsia="仿宋" w:cs="Calibri"/>
                <w:kern w:val="0"/>
                <w:sz w:val="24"/>
                <w:highlight w:val="none"/>
              </w:rPr>
              <w:t> </w:t>
            </w:r>
          </w:p>
        </w:tc>
        <w:tc>
          <w:tcPr>
            <w:tcW w:w="2551" w:type="dxa"/>
          </w:tcPr>
          <w:p>
            <w:pPr>
              <w:widowControl/>
              <w:spacing w:line="500" w:lineRule="exact"/>
              <w:jc w:val="left"/>
              <w:rPr>
                <w:rFonts w:ascii="仿宋" w:hAnsi="仿宋" w:eastAsia="仿宋" w:cs="宋体"/>
                <w:kern w:val="0"/>
                <w:sz w:val="24"/>
                <w:highlight w:val="none"/>
              </w:rPr>
            </w:pPr>
          </w:p>
        </w:tc>
        <w:tc>
          <w:tcPr>
            <w:tcW w:w="2552" w:type="dxa"/>
          </w:tcPr>
          <w:p>
            <w:pPr>
              <w:widowControl/>
              <w:spacing w:line="500" w:lineRule="exact"/>
              <w:jc w:val="left"/>
              <w:rPr>
                <w:rFonts w:ascii="仿宋" w:hAnsi="仿宋" w:eastAsia="仿宋" w:cs="宋体"/>
                <w:kern w:val="0"/>
                <w:sz w:val="24"/>
                <w:highlight w:val="none"/>
              </w:rPr>
            </w:pPr>
          </w:p>
        </w:tc>
        <w:tc>
          <w:tcPr>
            <w:tcW w:w="1559" w:type="dxa"/>
          </w:tcPr>
          <w:p>
            <w:pPr>
              <w:widowControl/>
              <w:spacing w:line="500" w:lineRule="exact"/>
              <w:jc w:val="left"/>
              <w:rPr>
                <w:rFonts w:ascii="仿宋" w:hAnsi="仿宋" w:eastAsia="仿宋" w:cs="宋体"/>
                <w:kern w:val="0"/>
                <w:sz w:val="24"/>
                <w:highlight w:val="none"/>
              </w:rPr>
            </w:pPr>
            <w:r>
              <w:rPr>
                <w:rFonts w:ascii="Calibri" w:hAnsi="Calibri" w:eastAsia="仿宋" w:cs="Calibri"/>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19" w:type="dxa"/>
          </w:tcPr>
          <w:p>
            <w:pPr>
              <w:widowControl/>
              <w:spacing w:line="500" w:lineRule="exact"/>
              <w:jc w:val="left"/>
              <w:rPr>
                <w:rFonts w:ascii="仿宋" w:hAnsi="仿宋" w:eastAsia="仿宋" w:cs="宋体"/>
                <w:kern w:val="0"/>
                <w:sz w:val="24"/>
                <w:highlight w:val="none"/>
              </w:rPr>
            </w:pPr>
            <w:r>
              <w:rPr>
                <w:rFonts w:ascii="Calibri" w:hAnsi="Calibri" w:eastAsia="仿宋" w:cs="Calibri"/>
                <w:kern w:val="0"/>
                <w:sz w:val="24"/>
                <w:highlight w:val="none"/>
              </w:rPr>
              <w:t> </w:t>
            </w:r>
          </w:p>
        </w:tc>
        <w:tc>
          <w:tcPr>
            <w:tcW w:w="2551" w:type="dxa"/>
          </w:tcPr>
          <w:p>
            <w:pPr>
              <w:widowControl/>
              <w:spacing w:line="500" w:lineRule="exact"/>
              <w:jc w:val="left"/>
              <w:rPr>
                <w:rFonts w:ascii="仿宋" w:hAnsi="仿宋" w:eastAsia="仿宋" w:cs="宋体"/>
                <w:kern w:val="0"/>
                <w:sz w:val="24"/>
                <w:highlight w:val="none"/>
              </w:rPr>
            </w:pPr>
          </w:p>
        </w:tc>
        <w:tc>
          <w:tcPr>
            <w:tcW w:w="2552" w:type="dxa"/>
          </w:tcPr>
          <w:p>
            <w:pPr>
              <w:widowControl/>
              <w:spacing w:line="500" w:lineRule="exact"/>
              <w:jc w:val="left"/>
              <w:rPr>
                <w:rFonts w:ascii="仿宋" w:hAnsi="仿宋" w:eastAsia="仿宋" w:cs="宋体"/>
                <w:kern w:val="0"/>
                <w:sz w:val="24"/>
                <w:highlight w:val="none"/>
              </w:rPr>
            </w:pPr>
          </w:p>
        </w:tc>
        <w:tc>
          <w:tcPr>
            <w:tcW w:w="1559" w:type="dxa"/>
          </w:tcPr>
          <w:p>
            <w:pPr>
              <w:widowControl/>
              <w:spacing w:line="500" w:lineRule="exact"/>
              <w:jc w:val="left"/>
              <w:rPr>
                <w:rFonts w:ascii="仿宋" w:hAnsi="仿宋" w:eastAsia="仿宋" w:cs="宋体"/>
                <w:kern w:val="0"/>
                <w:sz w:val="24"/>
                <w:highlight w:val="none"/>
              </w:rPr>
            </w:pPr>
            <w:r>
              <w:rPr>
                <w:rFonts w:ascii="Calibri" w:hAnsi="Calibri" w:eastAsia="仿宋" w:cs="Calibri"/>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19" w:type="dxa"/>
          </w:tcPr>
          <w:p>
            <w:pPr>
              <w:widowControl/>
              <w:spacing w:line="500" w:lineRule="exact"/>
              <w:jc w:val="left"/>
              <w:rPr>
                <w:rFonts w:ascii="仿宋" w:hAnsi="仿宋" w:eastAsia="仿宋" w:cs="宋体"/>
                <w:kern w:val="0"/>
                <w:sz w:val="24"/>
                <w:highlight w:val="none"/>
              </w:rPr>
            </w:pPr>
            <w:r>
              <w:rPr>
                <w:rFonts w:ascii="Calibri" w:hAnsi="Calibri" w:eastAsia="仿宋" w:cs="Calibri"/>
                <w:kern w:val="0"/>
                <w:sz w:val="24"/>
                <w:highlight w:val="none"/>
              </w:rPr>
              <w:t> </w:t>
            </w:r>
          </w:p>
        </w:tc>
        <w:tc>
          <w:tcPr>
            <w:tcW w:w="2551" w:type="dxa"/>
          </w:tcPr>
          <w:p>
            <w:pPr>
              <w:widowControl/>
              <w:spacing w:line="500" w:lineRule="exact"/>
              <w:jc w:val="left"/>
              <w:rPr>
                <w:rFonts w:ascii="仿宋" w:hAnsi="仿宋" w:eastAsia="仿宋" w:cs="宋体"/>
                <w:kern w:val="0"/>
                <w:sz w:val="24"/>
                <w:highlight w:val="none"/>
              </w:rPr>
            </w:pPr>
          </w:p>
        </w:tc>
        <w:tc>
          <w:tcPr>
            <w:tcW w:w="2552" w:type="dxa"/>
          </w:tcPr>
          <w:p>
            <w:pPr>
              <w:widowControl/>
              <w:spacing w:line="500" w:lineRule="exact"/>
              <w:jc w:val="left"/>
              <w:rPr>
                <w:rFonts w:ascii="仿宋" w:hAnsi="仿宋" w:eastAsia="仿宋" w:cs="宋体"/>
                <w:kern w:val="0"/>
                <w:sz w:val="24"/>
                <w:highlight w:val="none"/>
              </w:rPr>
            </w:pPr>
          </w:p>
        </w:tc>
        <w:tc>
          <w:tcPr>
            <w:tcW w:w="1559" w:type="dxa"/>
          </w:tcPr>
          <w:p>
            <w:pPr>
              <w:widowControl/>
              <w:spacing w:line="500" w:lineRule="exact"/>
              <w:jc w:val="left"/>
              <w:rPr>
                <w:rFonts w:ascii="仿宋" w:hAnsi="仿宋" w:eastAsia="仿宋" w:cs="宋体"/>
                <w:kern w:val="0"/>
                <w:sz w:val="24"/>
                <w:highlight w:val="none"/>
              </w:rPr>
            </w:pPr>
            <w:r>
              <w:rPr>
                <w:rFonts w:ascii="Calibri" w:hAnsi="Calibri" w:eastAsia="仿宋" w:cs="Calibri"/>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19" w:type="dxa"/>
          </w:tcPr>
          <w:p>
            <w:pPr>
              <w:widowControl/>
              <w:spacing w:line="500" w:lineRule="exact"/>
              <w:jc w:val="left"/>
              <w:rPr>
                <w:rFonts w:ascii="仿宋" w:hAnsi="仿宋" w:eastAsia="仿宋" w:cs="宋体"/>
                <w:kern w:val="0"/>
                <w:sz w:val="24"/>
                <w:highlight w:val="none"/>
              </w:rPr>
            </w:pPr>
            <w:r>
              <w:rPr>
                <w:rFonts w:ascii="Calibri" w:hAnsi="Calibri" w:eastAsia="仿宋" w:cs="Calibri"/>
                <w:kern w:val="0"/>
                <w:sz w:val="24"/>
                <w:highlight w:val="none"/>
              </w:rPr>
              <w:t> </w:t>
            </w:r>
          </w:p>
        </w:tc>
        <w:tc>
          <w:tcPr>
            <w:tcW w:w="2551" w:type="dxa"/>
          </w:tcPr>
          <w:p>
            <w:pPr>
              <w:widowControl/>
              <w:spacing w:line="500" w:lineRule="exact"/>
              <w:jc w:val="left"/>
              <w:rPr>
                <w:rFonts w:ascii="仿宋" w:hAnsi="仿宋" w:eastAsia="仿宋" w:cs="宋体"/>
                <w:kern w:val="0"/>
                <w:sz w:val="24"/>
                <w:highlight w:val="none"/>
              </w:rPr>
            </w:pPr>
          </w:p>
        </w:tc>
        <w:tc>
          <w:tcPr>
            <w:tcW w:w="2552" w:type="dxa"/>
          </w:tcPr>
          <w:p>
            <w:pPr>
              <w:widowControl/>
              <w:spacing w:line="500" w:lineRule="exact"/>
              <w:jc w:val="left"/>
              <w:rPr>
                <w:rFonts w:ascii="仿宋" w:hAnsi="仿宋" w:eastAsia="仿宋" w:cs="宋体"/>
                <w:kern w:val="0"/>
                <w:sz w:val="24"/>
                <w:highlight w:val="none"/>
              </w:rPr>
            </w:pPr>
          </w:p>
        </w:tc>
        <w:tc>
          <w:tcPr>
            <w:tcW w:w="1559" w:type="dxa"/>
          </w:tcPr>
          <w:p>
            <w:pPr>
              <w:widowControl/>
              <w:spacing w:line="500" w:lineRule="exact"/>
              <w:jc w:val="left"/>
              <w:rPr>
                <w:rFonts w:ascii="仿宋" w:hAnsi="仿宋" w:eastAsia="仿宋" w:cs="宋体"/>
                <w:kern w:val="0"/>
                <w:sz w:val="24"/>
                <w:highlight w:val="none"/>
              </w:rPr>
            </w:pPr>
            <w:r>
              <w:rPr>
                <w:rFonts w:ascii="Calibri" w:hAnsi="Calibri" w:eastAsia="仿宋" w:cs="Calibri"/>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19" w:type="dxa"/>
          </w:tcPr>
          <w:p>
            <w:pPr>
              <w:widowControl/>
              <w:spacing w:line="500" w:lineRule="exact"/>
              <w:jc w:val="left"/>
              <w:rPr>
                <w:rFonts w:ascii="仿宋" w:hAnsi="仿宋" w:eastAsia="仿宋" w:cs="宋体"/>
                <w:kern w:val="0"/>
                <w:sz w:val="24"/>
                <w:highlight w:val="none"/>
              </w:rPr>
            </w:pPr>
            <w:r>
              <w:rPr>
                <w:rFonts w:ascii="Calibri" w:hAnsi="Calibri" w:eastAsia="仿宋" w:cs="Calibri"/>
                <w:kern w:val="0"/>
                <w:sz w:val="24"/>
                <w:highlight w:val="none"/>
              </w:rPr>
              <w:t> </w:t>
            </w:r>
          </w:p>
        </w:tc>
        <w:tc>
          <w:tcPr>
            <w:tcW w:w="2551" w:type="dxa"/>
          </w:tcPr>
          <w:p>
            <w:pPr>
              <w:widowControl/>
              <w:spacing w:line="500" w:lineRule="exact"/>
              <w:jc w:val="left"/>
              <w:rPr>
                <w:rFonts w:ascii="仿宋" w:hAnsi="仿宋" w:eastAsia="仿宋" w:cs="宋体"/>
                <w:kern w:val="0"/>
                <w:sz w:val="24"/>
                <w:highlight w:val="none"/>
              </w:rPr>
            </w:pPr>
          </w:p>
        </w:tc>
        <w:tc>
          <w:tcPr>
            <w:tcW w:w="2552" w:type="dxa"/>
          </w:tcPr>
          <w:p>
            <w:pPr>
              <w:widowControl/>
              <w:spacing w:line="500" w:lineRule="exact"/>
              <w:jc w:val="left"/>
              <w:rPr>
                <w:rFonts w:ascii="仿宋" w:hAnsi="仿宋" w:eastAsia="仿宋" w:cs="宋体"/>
                <w:kern w:val="0"/>
                <w:sz w:val="24"/>
                <w:highlight w:val="none"/>
              </w:rPr>
            </w:pPr>
          </w:p>
        </w:tc>
        <w:tc>
          <w:tcPr>
            <w:tcW w:w="1559" w:type="dxa"/>
          </w:tcPr>
          <w:p>
            <w:pPr>
              <w:widowControl/>
              <w:spacing w:line="500" w:lineRule="exact"/>
              <w:jc w:val="left"/>
              <w:rPr>
                <w:rFonts w:ascii="仿宋" w:hAnsi="仿宋" w:eastAsia="仿宋" w:cs="宋体"/>
                <w:kern w:val="0"/>
                <w:sz w:val="24"/>
                <w:highlight w:val="none"/>
              </w:rPr>
            </w:pPr>
            <w:r>
              <w:rPr>
                <w:rFonts w:ascii="Calibri" w:hAnsi="Calibri" w:eastAsia="仿宋" w:cs="Calibri"/>
                <w:kern w:val="0"/>
                <w:sz w:val="24"/>
                <w:highlight w:val="none"/>
              </w:rPr>
              <w:t> </w:t>
            </w:r>
          </w:p>
        </w:tc>
      </w:tr>
    </w:tbl>
    <w:p>
      <w:pPr>
        <w:widowControl/>
        <w:spacing w:line="500" w:lineRule="exact"/>
        <w:jc w:val="left"/>
        <w:rPr>
          <w:rFonts w:ascii="仿宋" w:hAnsi="仿宋" w:eastAsia="仿宋" w:cs="宋体"/>
          <w:kern w:val="0"/>
          <w:sz w:val="27"/>
          <w:szCs w:val="27"/>
          <w:highlight w:val="none"/>
        </w:rPr>
      </w:pPr>
    </w:p>
    <w:p>
      <w:pPr>
        <w:widowControl/>
        <w:spacing w:line="500" w:lineRule="exact"/>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响应供应商名称（公章）</w:t>
      </w:r>
    </w:p>
    <w:p>
      <w:pPr>
        <w:widowControl/>
        <w:spacing w:line="500" w:lineRule="exact"/>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法定代表人（经营者、单位负责人）（签字）</w:t>
      </w:r>
      <w:r>
        <w:rPr>
          <w:rFonts w:ascii="仿宋" w:hAnsi="仿宋" w:eastAsia="仿宋" w:cs="宋体"/>
          <w:kern w:val="0"/>
          <w:sz w:val="27"/>
          <w:szCs w:val="27"/>
          <w:highlight w:val="none"/>
        </w:rPr>
        <w:t>：</w:t>
      </w:r>
      <w:r>
        <w:rPr>
          <w:rFonts w:hint="eastAsia" w:ascii="仿宋" w:hAnsi="仿宋" w:eastAsia="仿宋" w:cs="宋体"/>
          <w:kern w:val="0"/>
          <w:sz w:val="27"/>
          <w:szCs w:val="27"/>
          <w:highlight w:val="none"/>
        </w:rPr>
        <w:t xml:space="preserve">           年    月    日</w:t>
      </w:r>
    </w:p>
    <w:p>
      <w:pPr>
        <w:widowControl/>
        <w:spacing w:line="500" w:lineRule="exact"/>
        <w:jc w:val="left"/>
        <w:rPr>
          <w:rFonts w:ascii="仿宋" w:hAnsi="仿宋" w:eastAsia="仿宋" w:cs="宋体"/>
          <w:kern w:val="0"/>
          <w:sz w:val="24"/>
          <w:highlight w:val="none"/>
        </w:rPr>
      </w:pPr>
    </w:p>
    <w:p>
      <w:pPr>
        <w:widowControl/>
        <w:spacing w:line="500" w:lineRule="exact"/>
        <w:jc w:val="left"/>
        <w:rPr>
          <w:rFonts w:ascii="仿宋" w:hAnsi="仿宋" w:eastAsia="仿宋" w:cs="宋体"/>
          <w:bCs/>
          <w:kern w:val="0"/>
          <w:sz w:val="27"/>
          <w:szCs w:val="27"/>
          <w:highlight w:val="none"/>
          <w:u w:val="single"/>
        </w:rPr>
      </w:pPr>
      <w:r>
        <w:rPr>
          <w:rFonts w:ascii="仿宋" w:hAnsi="仿宋" w:eastAsia="仿宋" w:cs="宋体"/>
          <w:bCs/>
          <w:kern w:val="0"/>
          <w:sz w:val="27"/>
          <w:szCs w:val="27"/>
          <w:highlight w:val="none"/>
          <w:u w:val="single"/>
        </w:rPr>
        <w:t>说明：</w:t>
      </w:r>
      <w:r>
        <w:rPr>
          <w:rFonts w:ascii="仿宋" w:hAnsi="仿宋" w:eastAsia="仿宋" w:cs="宋体"/>
          <w:bCs/>
          <w:kern w:val="0"/>
          <w:sz w:val="27"/>
          <w:szCs w:val="27"/>
          <w:highlight w:val="none"/>
          <w:u w:val="single" w:color="000000"/>
        </w:rPr>
        <w:t>请根据</w:t>
      </w:r>
      <w:r>
        <w:rPr>
          <w:rFonts w:hint="eastAsia" w:ascii="仿宋" w:hAnsi="仿宋" w:eastAsia="仿宋" w:cs="宋体"/>
          <w:bCs/>
          <w:kern w:val="0"/>
          <w:sz w:val="27"/>
          <w:szCs w:val="27"/>
          <w:highlight w:val="none"/>
          <w:u w:val="single" w:color="000000"/>
        </w:rPr>
        <w:t>谈判</w:t>
      </w:r>
      <w:r>
        <w:rPr>
          <w:rFonts w:ascii="仿宋" w:hAnsi="仿宋" w:eastAsia="仿宋" w:cs="宋体"/>
          <w:bCs/>
          <w:kern w:val="0"/>
          <w:sz w:val="27"/>
          <w:szCs w:val="27"/>
          <w:highlight w:val="none"/>
          <w:u w:val="single" w:color="000000"/>
        </w:rPr>
        <w:t>文件中</w:t>
      </w:r>
      <w:r>
        <w:rPr>
          <w:rFonts w:hint="eastAsia" w:ascii="仿宋" w:hAnsi="仿宋" w:eastAsia="仿宋" w:cs="宋体"/>
          <w:bCs/>
          <w:kern w:val="0"/>
          <w:sz w:val="27"/>
          <w:szCs w:val="27"/>
          <w:highlight w:val="none"/>
          <w:u w:val="single" w:color="000000"/>
        </w:rPr>
        <w:t>“</w:t>
      </w:r>
      <w:r>
        <w:rPr>
          <w:rFonts w:ascii="仿宋" w:hAnsi="仿宋" w:eastAsia="仿宋" w:cs="宋体"/>
          <w:bCs/>
          <w:kern w:val="0"/>
          <w:sz w:val="27"/>
          <w:szCs w:val="27"/>
          <w:highlight w:val="none"/>
          <w:u w:val="single" w:color="000000"/>
        </w:rPr>
        <w:t>三</w:t>
      </w:r>
      <w:r>
        <w:rPr>
          <w:rFonts w:hint="eastAsia" w:ascii="仿宋" w:hAnsi="仿宋" w:eastAsia="仿宋" w:cs="宋体"/>
          <w:bCs/>
          <w:kern w:val="0"/>
          <w:sz w:val="27"/>
          <w:szCs w:val="27"/>
          <w:highlight w:val="none"/>
          <w:u w:val="single" w:color="000000"/>
        </w:rPr>
        <w:t>、采购项目需求”中的各项内容进行逐一填写（商务要求除外），</w:t>
      </w:r>
      <w:r>
        <w:rPr>
          <w:rFonts w:ascii="仿宋" w:hAnsi="仿宋" w:eastAsia="仿宋" w:cs="宋体"/>
          <w:bCs/>
          <w:kern w:val="0"/>
          <w:sz w:val="27"/>
          <w:szCs w:val="27"/>
          <w:highlight w:val="none"/>
          <w:u w:val="single" w:color="000000"/>
        </w:rPr>
        <w:t>无论有无偏离，响应供应商均应填写此表。如无偏离，偏离说明则应写“无”；如有偏离，则应对偏离的情况详细填写。本项目不接受负偏离</w:t>
      </w:r>
      <w:r>
        <w:rPr>
          <w:rFonts w:hint="eastAsia" w:ascii="仿宋" w:hAnsi="仿宋" w:eastAsia="仿宋" w:cs="宋体"/>
          <w:bCs/>
          <w:kern w:val="0"/>
          <w:sz w:val="27"/>
          <w:szCs w:val="27"/>
          <w:highlight w:val="none"/>
          <w:u w:val="single" w:color="000000"/>
        </w:rPr>
        <w:t>，</w:t>
      </w:r>
      <w:r>
        <w:rPr>
          <w:rFonts w:ascii="仿宋" w:hAnsi="仿宋" w:eastAsia="仿宋" w:cs="宋体"/>
          <w:bCs/>
          <w:kern w:val="0"/>
          <w:sz w:val="27"/>
          <w:szCs w:val="27"/>
          <w:highlight w:val="none"/>
          <w:u w:val="single" w:color="000000"/>
        </w:rPr>
        <w:t>否则，作无效响应处理。</w:t>
      </w:r>
    </w:p>
    <w:p>
      <w:pPr>
        <w:pStyle w:val="15"/>
        <w:spacing w:line="500" w:lineRule="exact"/>
        <w:rPr>
          <w:rFonts w:ascii="仿宋" w:hAnsi="仿宋" w:eastAsia="仿宋"/>
          <w:kern w:val="0"/>
          <w:sz w:val="28"/>
          <w:szCs w:val="28"/>
          <w:highlight w:val="none"/>
        </w:rPr>
      </w:pPr>
      <w:bookmarkStart w:id="53" w:name="_Toc39934994"/>
      <w:bookmarkStart w:id="54" w:name="_Toc361734885"/>
      <w:bookmarkStart w:id="55" w:name="_Toc164158788"/>
      <w:r>
        <w:rPr>
          <w:rFonts w:hint="eastAsia" w:ascii="仿宋" w:hAnsi="仿宋" w:eastAsia="仿宋"/>
          <w:kern w:val="0"/>
          <w:highlight w:val="none"/>
        </w:rPr>
        <w:t>4、商务条款响应及偏离表</w:t>
      </w:r>
      <w:bookmarkEnd w:id="53"/>
      <w:r>
        <w:rPr>
          <w:rFonts w:hint="eastAsia" w:ascii="仿宋" w:hAnsi="仿宋" w:eastAsia="仿宋"/>
          <w:kern w:val="0"/>
          <w:sz w:val="28"/>
          <w:szCs w:val="28"/>
          <w:highlight w:val="none"/>
        </w:rPr>
        <w:t>（格式）</w:t>
      </w:r>
      <w:bookmarkEnd w:id="54"/>
      <w:bookmarkEnd w:id="55"/>
    </w:p>
    <w:p>
      <w:pPr>
        <w:autoSpaceDE w:val="0"/>
        <w:autoSpaceDN w:val="0"/>
        <w:adjustRightInd w:val="0"/>
        <w:spacing w:line="500" w:lineRule="exact"/>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项目名称：________________________________________</w:t>
      </w:r>
    </w:p>
    <w:p>
      <w:pPr>
        <w:autoSpaceDE w:val="0"/>
        <w:autoSpaceDN w:val="0"/>
        <w:adjustRightInd w:val="0"/>
        <w:spacing w:line="500" w:lineRule="exact"/>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项目编号：__________________________________________</w:t>
      </w:r>
    </w:p>
    <w:tbl>
      <w:tblPr>
        <w:tblStyle w:val="20"/>
        <w:tblW w:w="8373" w:type="dxa"/>
        <w:jc w:val="center"/>
        <w:tblLayout w:type="fixed"/>
        <w:tblCellMar>
          <w:top w:w="0" w:type="dxa"/>
          <w:left w:w="108" w:type="dxa"/>
          <w:bottom w:w="0" w:type="dxa"/>
          <w:right w:w="108" w:type="dxa"/>
        </w:tblCellMar>
      </w:tblPr>
      <w:tblGrid>
        <w:gridCol w:w="955"/>
        <w:gridCol w:w="3038"/>
        <w:gridCol w:w="2812"/>
        <w:gridCol w:w="1568"/>
      </w:tblGrid>
      <w:tr>
        <w:tblPrEx>
          <w:tblCellMar>
            <w:top w:w="0" w:type="dxa"/>
            <w:left w:w="108" w:type="dxa"/>
            <w:bottom w:w="0" w:type="dxa"/>
            <w:right w:w="108" w:type="dxa"/>
          </w:tblCellMar>
        </w:tblPrEx>
        <w:trPr>
          <w:trHeight w:val="750" w:hRule="atLeast"/>
          <w:jc w:val="center"/>
        </w:trPr>
        <w:tc>
          <w:tcPr>
            <w:tcW w:w="95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序号</w:t>
            </w:r>
          </w:p>
        </w:tc>
        <w:tc>
          <w:tcPr>
            <w:tcW w:w="303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谈判文件的商务条款</w:t>
            </w:r>
          </w:p>
        </w:tc>
        <w:tc>
          <w:tcPr>
            <w:tcW w:w="2812"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响应文件的商务条款</w:t>
            </w:r>
          </w:p>
        </w:tc>
        <w:tc>
          <w:tcPr>
            <w:tcW w:w="1568"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r>
              <w:rPr>
                <w:rFonts w:ascii="仿宋" w:hAnsi="仿宋" w:eastAsia="仿宋" w:cs="宋体"/>
                <w:bCs/>
                <w:kern w:val="0"/>
                <w:sz w:val="27"/>
                <w:szCs w:val="27"/>
                <w:highlight w:val="none"/>
              </w:rPr>
              <w:t>偏离说明</w:t>
            </w:r>
          </w:p>
        </w:tc>
      </w:tr>
      <w:tr>
        <w:tblPrEx>
          <w:tblCellMar>
            <w:top w:w="0" w:type="dxa"/>
            <w:left w:w="108" w:type="dxa"/>
            <w:bottom w:w="0" w:type="dxa"/>
            <w:right w:w="108" w:type="dxa"/>
          </w:tblCellMar>
        </w:tblPrEx>
        <w:trPr>
          <w:trHeight w:val="559" w:hRule="atLeast"/>
          <w:jc w:val="center"/>
        </w:trPr>
        <w:tc>
          <w:tcPr>
            <w:tcW w:w="955"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38" w:type="dxa"/>
            <w:tcBorders>
              <w:top w:val="nil"/>
              <w:left w:val="single" w:color="auto" w:sz="4" w:space="0"/>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p>
        </w:tc>
        <w:tc>
          <w:tcPr>
            <w:tcW w:w="2812"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p>
        </w:tc>
        <w:tc>
          <w:tcPr>
            <w:tcW w:w="1568"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p>
        </w:tc>
      </w:tr>
      <w:tr>
        <w:tblPrEx>
          <w:tblCellMar>
            <w:top w:w="0" w:type="dxa"/>
            <w:left w:w="108" w:type="dxa"/>
            <w:bottom w:w="0" w:type="dxa"/>
            <w:right w:w="108" w:type="dxa"/>
          </w:tblCellMar>
        </w:tblPrEx>
        <w:trPr>
          <w:trHeight w:val="559" w:hRule="atLeast"/>
          <w:jc w:val="center"/>
        </w:trPr>
        <w:tc>
          <w:tcPr>
            <w:tcW w:w="955"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38" w:type="dxa"/>
            <w:tcBorders>
              <w:top w:val="nil"/>
              <w:left w:val="single" w:color="auto" w:sz="4" w:space="0"/>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p>
        </w:tc>
        <w:tc>
          <w:tcPr>
            <w:tcW w:w="2812"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　</w:t>
            </w:r>
          </w:p>
        </w:tc>
        <w:tc>
          <w:tcPr>
            <w:tcW w:w="1568"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　</w:t>
            </w:r>
          </w:p>
        </w:tc>
      </w:tr>
      <w:tr>
        <w:tblPrEx>
          <w:tblCellMar>
            <w:top w:w="0" w:type="dxa"/>
            <w:left w:w="108" w:type="dxa"/>
            <w:bottom w:w="0" w:type="dxa"/>
            <w:right w:w="108" w:type="dxa"/>
          </w:tblCellMar>
        </w:tblPrEx>
        <w:trPr>
          <w:trHeight w:val="559" w:hRule="atLeast"/>
          <w:jc w:val="center"/>
        </w:trPr>
        <w:tc>
          <w:tcPr>
            <w:tcW w:w="955"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38" w:type="dxa"/>
            <w:tcBorders>
              <w:top w:val="nil"/>
              <w:left w:val="single" w:color="auto" w:sz="4" w:space="0"/>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p>
        </w:tc>
        <w:tc>
          <w:tcPr>
            <w:tcW w:w="2812"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　</w:t>
            </w:r>
          </w:p>
        </w:tc>
        <w:tc>
          <w:tcPr>
            <w:tcW w:w="1568"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　</w:t>
            </w:r>
          </w:p>
        </w:tc>
      </w:tr>
      <w:tr>
        <w:tblPrEx>
          <w:tblCellMar>
            <w:top w:w="0" w:type="dxa"/>
            <w:left w:w="108" w:type="dxa"/>
            <w:bottom w:w="0" w:type="dxa"/>
            <w:right w:w="108" w:type="dxa"/>
          </w:tblCellMar>
        </w:tblPrEx>
        <w:trPr>
          <w:trHeight w:val="559" w:hRule="atLeast"/>
          <w:jc w:val="center"/>
        </w:trPr>
        <w:tc>
          <w:tcPr>
            <w:tcW w:w="955"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38" w:type="dxa"/>
            <w:tcBorders>
              <w:top w:val="nil"/>
              <w:left w:val="single" w:color="auto" w:sz="4" w:space="0"/>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p>
        </w:tc>
        <w:tc>
          <w:tcPr>
            <w:tcW w:w="2812"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　</w:t>
            </w:r>
          </w:p>
        </w:tc>
        <w:tc>
          <w:tcPr>
            <w:tcW w:w="1568"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　</w:t>
            </w:r>
          </w:p>
        </w:tc>
      </w:tr>
      <w:tr>
        <w:tblPrEx>
          <w:tblCellMar>
            <w:top w:w="0" w:type="dxa"/>
            <w:left w:w="108" w:type="dxa"/>
            <w:bottom w:w="0" w:type="dxa"/>
            <w:right w:w="108" w:type="dxa"/>
          </w:tblCellMar>
        </w:tblPrEx>
        <w:trPr>
          <w:trHeight w:val="559" w:hRule="atLeast"/>
          <w:jc w:val="center"/>
        </w:trPr>
        <w:tc>
          <w:tcPr>
            <w:tcW w:w="955" w:type="dxa"/>
            <w:tcBorders>
              <w:top w:val="nil"/>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38" w:type="dxa"/>
            <w:tcBorders>
              <w:top w:val="nil"/>
              <w:left w:val="single" w:color="auto" w:sz="4" w:space="0"/>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p>
        </w:tc>
        <w:tc>
          <w:tcPr>
            <w:tcW w:w="2812"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　</w:t>
            </w:r>
          </w:p>
        </w:tc>
        <w:tc>
          <w:tcPr>
            <w:tcW w:w="1568" w:type="dxa"/>
            <w:tcBorders>
              <w:top w:val="nil"/>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　</w:t>
            </w:r>
          </w:p>
        </w:tc>
      </w:tr>
      <w:tr>
        <w:tblPrEx>
          <w:tblCellMar>
            <w:top w:w="0" w:type="dxa"/>
            <w:left w:w="108" w:type="dxa"/>
            <w:bottom w:w="0" w:type="dxa"/>
            <w:right w:w="108" w:type="dxa"/>
          </w:tblCellMar>
        </w:tblPrEx>
        <w:trPr>
          <w:trHeight w:val="559" w:hRule="atLeast"/>
          <w:jc w:val="center"/>
        </w:trPr>
        <w:tc>
          <w:tcPr>
            <w:tcW w:w="95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仿宋" w:hAnsi="仿宋" w:eastAsia="仿宋" w:cs="宋体"/>
                <w:kern w:val="0"/>
                <w:sz w:val="28"/>
                <w:szCs w:val="28"/>
                <w:highlight w:val="none"/>
              </w:rPr>
            </w:pPr>
          </w:p>
        </w:tc>
        <w:tc>
          <w:tcPr>
            <w:tcW w:w="303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p>
        </w:tc>
        <w:tc>
          <w:tcPr>
            <w:tcW w:w="2812" w:type="dxa"/>
            <w:tcBorders>
              <w:top w:val="single" w:color="auto" w:sz="4" w:space="0"/>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p>
        </w:tc>
        <w:tc>
          <w:tcPr>
            <w:tcW w:w="1568" w:type="dxa"/>
            <w:tcBorders>
              <w:top w:val="single" w:color="auto" w:sz="4" w:space="0"/>
              <w:left w:val="nil"/>
              <w:bottom w:val="single" w:color="auto" w:sz="4" w:space="0"/>
              <w:right w:val="single" w:color="auto" w:sz="4" w:space="0"/>
            </w:tcBorders>
            <w:vAlign w:val="center"/>
          </w:tcPr>
          <w:p>
            <w:pPr>
              <w:widowControl/>
              <w:spacing w:line="500" w:lineRule="exact"/>
              <w:jc w:val="left"/>
              <w:rPr>
                <w:rFonts w:ascii="仿宋" w:hAnsi="仿宋" w:eastAsia="仿宋" w:cs="宋体"/>
                <w:kern w:val="0"/>
                <w:sz w:val="28"/>
                <w:szCs w:val="28"/>
                <w:highlight w:val="none"/>
              </w:rPr>
            </w:pPr>
          </w:p>
        </w:tc>
      </w:tr>
      <w:bookmarkEnd w:id="46"/>
    </w:tbl>
    <w:p>
      <w:pPr>
        <w:widowControl/>
        <w:snapToGrid w:val="0"/>
        <w:spacing w:line="500" w:lineRule="exact"/>
        <w:jc w:val="left"/>
        <w:textAlignment w:val="baseline"/>
        <w:rPr>
          <w:rFonts w:ascii="仿宋" w:hAnsi="仿宋" w:eastAsia="仿宋" w:cs="宋体"/>
          <w:kern w:val="0"/>
          <w:sz w:val="27"/>
          <w:szCs w:val="27"/>
          <w:highlight w:val="none"/>
        </w:rPr>
      </w:pPr>
      <w:bookmarkStart w:id="56" w:name="_Toc111792177"/>
      <w:r>
        <w:rPr>
          <w:rFonts w:ascii="仿宋" w:hAnsi="仿宋" w:eastAsia="仿宋" w:cs="宋体"/>
          <w:bCs/>
          <w:kern w:val="0"/>
          <w:sz w:val="27"/>
          <w:szCs w:val="27"/>
          <w:highlight w:val="none"/>
          <w:u w:val="single" w:color="000000"/>
        </w:rPr>
        <w:t>说明：请根据谈判文件中</w:t>
      </w:r>
      <w:r>
        <w:rPr>
          <w:rFonts w:hint="eastAsia" w:ascii="仿宋" w:hAnsi="仿宋" w:eastAsia="仿宋" w:cs="宋体"/>
          <w:bCs/>
          <w:kern w:val="0"/>
          <w:sz w:val="27"/>
          <w:szCs w:val="27"/>
          <w:highlight w:val="none"/>
          <w:u w:val="single" w:color="000000"/>
        </w:rPr>
        <w:t>“</w:t>
      </w:r>
      <w:r>
        <w:rPr>
          <w:rFonts w:ascii="仿宋" w:hAnsi="仿宋" w:eastAsia="仿宋" w:cs="宋体"/>
          <w:bCs/>
          <w:kern w:val="0"/>
          <w:sz w:val="27"/>
          <w:szCs w:val="27"/>
          <w:highlight w:val="none"/>
          <w:u w:val="single" w:color="000000"/>
        </w:rPr>
        <w:t>三</w:t>
      </w:r>
      <w:r>
        <w:rPr>
          <w:rFonts w:hint="eastAsia" w:ascii="仿宋" w:hAnsi="仿宋" w:eastAsia="仿宋" w:cs="宋体"/>
          <w:bCs/>
          <w:kern w:val="0"/>
          <w:sz w:val="27"/>
          <w:szCs w:val="27"/>
          <w:highlight w:val="none"/>
          <w:u w:val="single" w:color="000000"/>
        </w:rPr>
        <w:t>、采购项目需求”中“商务要求”的各项内容进行逐一填写，</w:t>
      </w:r>
      <w:r>
        <w:rPr>
          <w:rFonts w:ascii="仿宋" w:hAnsi="仿宋" w:eastAsia="仿宋" w:cs="宋体"/>
          <w:bCs/>
          <w:kern w:val="0"/>
          <w:sz w:val="27"/>
          <w:szCs w:val="27"/>
          <w:highlight w:val="none"/>
          <w:u w:val="single" w:color="000000"/>
        </w:rPr>
        <w:t>无论有无偏离，响应供应商均应填写此表。如无偏离，偏离说明则应写“无”；如有偏离，则应对偏离的情况详细填写。本项目不接受负偏离</w:t>
      </w:r>
      <w:r>
        <w:rPr>
          <w:rFonts w:hint="eastAsia" w:ascii="仿宋" w:hAnsi="仿宋" w:eastAsia="仿宋" w:cs="宋体"/>
          <w:bCs/>
          <w:kern w:val="0"/>
          <w:sz w:val="27"/>
          <w:szCs w:val="27"/>
          <w:highlight w:val="none"/>
          <w:u w:val="single" w:color="000000"/>
        </w:rPr>
        <w:t>，</w:t>
      </w:r>
      <w:r>
        <w:rPr>
          <w:rFonts w:ascii="仿宋" w:hAnsi="仿宋" w:eastAsia="仿宋" w:cs="宋体"/>
          <w:bCs/>
          <w:kern w:val="0"/>
          <w:sz w:val="27"/>
          <w:szCs w:val="27"/>
          <w:highlight w:val="none"/>
          <w:u w:val="single" w:color="000000"/>
        </w:rPr>
        <w:t>否则，作无效响应处理。</w:t>
      </w:r>
    </w:p>
    <w:p>
      <w:pPr>
        <w:widowControl/>
        <w:snapToGrid w:val="0"/>
        <w:spacing w:line="500" w:lineRule="exact"/>
        <w:jc w:val="left"/>
        <w:textAlignment w:val="baseline"/>
        <w:rPr>
          <w:rFonts w:ascii="仿宋" w:hAnsi="仿宋" w:eastAsia="仿宋" w:cs="宋体"/>
          <w:kern w:val="0"/>
          <w:sz w:val="27"/>
          <w:szCs w:val="27"/>
          <w:highlight w:val="none"/>
        </w:rPr>
      </w:pPr>
      <w:r>
        <w:rPr>
          <w:rFonts w:hint="eastAsia" w:ascii="仿宋" w:hAnsi="仿宋" w:eastAsia="仿宋" w:cs="宋体"/>
          <w:kern w:val="0"/>
          <w:sz w:val="27"/>
          <w:szCs w:val="27"/>
          <w:highlight w:val="none"/>
        </w:rPr>
        <w:t>响应供应商名称（公章）</w:t>
      </w:r>
    </w:p>
    <w:p>
      <w:pPr>
        <w:widowControl/>
        <w:snapToGrid w:val="0"/>
        <w:spacing w:line="500" w:lineRule="exact"/>
        <w:textAlignment w:val="baseline"/>
        <w:rPr>
          <w:rFonts w:ascii="仿宋" w:hAnsi="仿宋" w:eastAsia="仿宋" w:cs="宋体"/>
          <w:kern w:val="0"/>
          <w:sz w:val="27"/>
          <w:szCs w:val="27"/>
          <w:highlight w:val="none"/>
        </w:rPr>
      </w:pPr>
      <w:r>
        <w:rPr>
          <w:rFonts w:hint="eastAsia" w:ascii="仿宋" w:hAnsi="仿宋" w:eastAsia="仿宋" w:cs="宋体"/>
          <w:kern w:val="0"/>
          <w:sz w:val="27"/>
          <w:szCs w:val="27"/>
          <w:highlight w:val="none"/>
        </w:rPr>
        <w:t>法定代表人（经营者、单位负责人）（签字）</w:t>
      </w:r>
      <w:r>
        <w:rPr>
          <w:rFonts w:ascii="仿宋" w:hAnsi="仿宋" w:eastAsia="仿宋" w:cs="宋体"/>
          <w:kern w:val="0"/>
          <w:sz w:val="27"/>
          <w:szCs w:val="27"/>
          <w:highlight w:val="none"/>
        </w:rPr>
        <w:t>：</w:t>
      </w:r>
      <w:r>
        <w:rPr>
          <w:rFonts w:hint="eastAsia" w:ascii="仿宋" w:hAnsi="仿宋" w:eastAsia="仿宋" w:cs="宋体"/>
          <w:kern w:val="0"/>
          <w:sz w:val="27"/>
          <w:szCs w:val="27"/>
          <w:highlight w:val="none"/>
        </w:rPr>
        <w:t xml:space="preserve">          年    月    日</w:t>
      </w:r>
    </w:p>
    <w:p>
      <w:pPr>
        <w:widowControl/>
        <w:snapToGrid w:val="0"/>
        <w:spacing w:line="500" w:lineRule="exact"/>
        <w:jc w:val="center"/>
        <w:textAlignment w:val="baseline"/>
        <w:rPr>
          <w:rFonts w:ascii="仿宋" w:hAnsi="仿宋" w:eastAsia="仿宋" w:cs="宋体"/>
          <w:kern w:val="0"/>
          <w:sz w:val="27"/>
          <w:szCs w:val="27"/>
          <w:highlight w:val="none"/>
        </w:rPr>
      </w:pPr>
      <w:r>
        <w:rPr>
          <w:rFonts w:hint="eastAsia" w:ascii="宋体" w:hAnsi="宋体" w:eastAsia="仿宋" w:cs="宋体"/>
          <w:kern w:val="0"/>
          <w:sz w:val="27"/>
          <w:szCs w:val="27"/>
          <w:highlight w:val="none"/>
        </w:rPr>
        <w:t> </w:t>
      </w:r>
    </w:p>
    <w:p>
      <w:pPr>
        <w:widowControl/>
        <w:snapToGrid w:val="0"/>
        <w:spacing w:line="500" w:lineRule="exact"/>
        <w:jc w:val="center"/>
        <w:textAlignment w:val="baseline"/>
        <w:rPr>
          <w:rFonts w:ascii="仿宋" w:hAnsi="仿宋" w:eastAsia="仿宋" w:cs="宋体"/>
          <w:kern w:val="0"/>
          <w:sz w:val="27"/>
          <w:szCs w:val="27"/>
          <w:highlight w:val="none"/>
        </w:rPr>
      </w:pPr>
    </w:p>
    <w:p>
      <w:pPr>
        <w:snapToGrid w:val="0"/>
        <w:spacing w:line="500" w:lineRule="exact"/>
        <w:textAlignment w:val="baseline"/>
        <w:rPr>
          <w:rFonts w:ascii="仿宋" w:hAnsi="仿宋" w:eastAsia="仿宋"/>
          <w:sz w:val="20"/>
          <w:highlight w:val="none"/>
        </w:rPr>
      </w:pPr>
    </w:p>
    <w:p>
      <w:pPr>
        <w:snapToGrid w:val="0"/>
        <w:spacing w:line="500" w:lineRule="exact"/>
        <w:textAlignment w:val="baseline"/>
        <w:rPr>
          <w:rFonts w:ascii="仿宋" w:hAnsi="仿宋" w:eastAsia="仿宋"/>
          <w:sz w:val="20"/>
          <w:highlight w:val="none"/>
        </w:rPr>
      </w:pPr>
    </w:p>
    <w:p>
      <w:pPr>
        <w:snapToGrid w:val="0"/>
        <w:spacing w:line="500" w:lineRule="exact"/>
        <w:textAlignment w:val="baseline"/>
        <w:rPr>
          <w:rFonts w:ascii="仿宋" w:hAnsi="仿宋" w:eastAsia="仿宋"/>
          <w:sz w:val="20"/>
          <w:highlight w:val="none"/>
        </w:rPr>
      </w:pPr>
    </w:p>
    <w:p>
      <w:pPr>
        <w:snapToGrid w:val="0"/>
        <w:spacing w:line="500" w:lineRule="exact"/>
        <w:textAlignment w:val="baseline"/>
        <w:rPr>
          <w:rFonts w:ascii="仿宋" w:hAnsi="仿宋" w:eastAsia="仿宋"/>
          <w:sz w:val="20"/>
          <w:highlight w:val="none"/>
        </w:rPr>
      </w:pPr>
    </w:p>
    <w:p>
      <w:pPr>
        <w:snapToGrid w:val="0"/>
        <w:spacing w:line="500" w:lineRule="exact"/>
        <w:textAlignment w:val="baseline"/>
        <w:rPr>
          <w:rFonts w:ascii="仿宋" w:hAnsi="仿宋" w:eastAsia="仿宋"/>
          <w:sz w:val="20"/>
          <w:highlight w:val="none"/>
        </w:rPr>
      </w:pPr>
    </w:p>
    <w:p>
      <w:pPr>
        <w:snapToGrid w:val="0"/>
        <w:spacing w:line="500" w:lineRule="exact"/>
        <w:textAlignment w:val="baseline"/>
        <w:rPr>
          <w:rFonts w:ascii="仿宋" w:hAnsi="仿宋" w:eastAsia="仿宋"/>
          <w:sz w:val="20"/>
          <w:highlight w:val="none"/>
        </w:rPr>
      </w:pPr>
    </w:p>
    <w:p>
      <w:pPr>
        <w:snapToGrid w:val="0"/>
        <w:spacing w:line="500" w:lineRule="exact"/>
        <w:ind w:firstLine="6885" w:firstLineChars="2550"/>
        <w:textAlignment w:val="baseline"/>
        <w:rPr>
          <w:rFonts w:ascii="仿宋" w:hAnsi="仿宋" w:eastAsia="仿宋"/>
          <w:bCs/>
          <w:sz w:val="27"/>
          <w:szCs w:val="27"/>
          <w:highlight w:val="none"/>
        </w:rPr>
      </w:pPr>
    </w:p>
    <w:p>
      <w:pPr>
        <w:snapToGrid w:val="0"/>
        <w:spacing w:line="500" w:lineRule="exact"/>
        <w:ind w:firstLine="6885" w:firstLineChars="2550"/>
        <w:textAlignment w:val="baseline"/>
        <w:rPr>
          <w:rFonts w:ascii="仿宋" w:hAnsi="仿宋" w:eastAsia="仿宋"/>
          <w:bCs/>
          <w:sz w:val="27"/>
          <w:szCs w:val="27"/>
          <w:highlight w:val="none"/>
        </w:rPr>
      </w:pPr>
    </w:p>
    <w:p>
      <w:pPr>
        <w:pStyle w:val="18"/>
        <w:snapToGrid w:val="0"/>
        <w:textAlignment w:val="baseline"/>
        <w:rPr>
          <w:rFonts w:ascii="仿宋" w:hAnsi="仿宋" w:eastAsia="仿宋"/>
          <w:kern w:val="0"/>
          <w:highlight w:val="none"/>
        </w:rPr>
      </w:pPr>
      <w:bookmarkStart w:id="57" w:name="_Toc145944708"/>
      <w:bookmarkStart w:id="58" w:name="_Toc145750215"/>
      <w:bookmarkStart w:id="59" w:name="_Toc164158789"/>
      <w:bookmarkStart w:id="60" w:name="_Toc111792166"/>
      <w:bookmarkStart w:id="61" w:name="_Toc46738828"/>
      <w:r>
        <w:rPr>
          <w:rFonts w:hint="eastAsia" w:ascii="仿宋" w:hAnsi="仿宋" w:eastAsia="仿宋"/>
          <w:kern w:val="0"/>
          <w:highlight w:val="none"/>
        </w:rPr>
        <w:t>5、资格</w:t>
      </w:r>
      <w:r>
        <w:rPr>
          <w:rFonts w:ascii="仿宋" w:hAnsi="仿宋" w:eastAsia="仿宋"/>
          <w:kern w:val="0"/>
          <w:highlight w:val="none"/>
        </w:rPr>
        <w:t>证明文件</w:t>
      </w:r>
      <w:bookmarkEnd w:id="57"/>
      <w:bookmarkEnd w:id="58"/>
      <w:bookmarkEnd w:id="59"/>
      <w:bookmarkEnd w:id="60"/>
      <w:bookmarkEnd w:id="61"/>
    </w:p>
    <w:p>
      <w:pPr>
        <w:snapToGrid w:val="0"/>
        <w:spacing w:line="500" w:lineRule="exact"/>
        <w:jc w:val="left"/>
        <w:textAlignment w:val="baseline"/>
        <w:rPr>
          <w:rFonts w:ascii="仿宋" w:hAnsi="仿宋" w:eastAsia="仿宋" w:cs="宋体"/>
          <w:kern w:val="0"/>
          <w:sz w:val="27"/>
          <w:szCs w:val="27"/>
          <w:highlight w:val="none"/>
        </w:rPr>
      </w:pPr>
      <w:r>
        <w:rPr>
          <w:rFonts w:hint="eastAsia" w:ascii="仿宋" w:hAnsi="仿宋" w:eastAsia="仿宋" w:cs="宋体"/>
          <w:kern w:val="0"/>
          <w:sz w:val="27"/>
          <w:szCs w:val="27"/>
          <w:highlight w:val="none"/>
        </w:rPr>
        <w:t>填写须知</w:t>
      </w:r>
    </w:p>
    <w:p>
      <w:pPr>
        <w:snapToGrid w:val="0"/>
        <w:spacing w:line="500" w:lineRule="exact"/>
        <w:ind w:firstLine="540" w:firstLineChars="200"/>
        <w:textAlignment w:val="baseline"/>
        <w:rPr>
          <w:rFonts w:ascii="仿宋" w:hAnsi="仿宋" w:eastAsia="仿宋"/>
          <w:sz w:val="27"/>
          <w:szCs w:val="27"/>
          <w:highlight w:val="none"/>
        </w:rPr>
      </w:pPr>
      <w:r>
        <w:rPr>
          <w:rFonts w:hint="eastAsia" w:ascii="仿宋" w:hAnsi="仿宋" w:eastAsia="仿宋"/>
          <w:sz w:val="27"/>
          <w:szCs w:val="27"/>
          <w:highlight w:val="none"/>
        </w:rPr>
        <w:t>（一）响应供应商应填写和提交下述规定的5-1、5-2、5-3、5-4、5-5、5-6、5-7、5-8资格证明文件。复印件均须加盖公章。</w:t>
      </w:r>
    </w:p>
    <w:p>
      <w:pPr>
        <w:snapToGrid w:val="0"/>
        <w:spacing w:line="500" w:lineRule="exact"/>
        <w:ind w:firstLine="540" w:firstLineChars="200"/>
        <w:textAlignment w:val="baseline"/>
        <w:rPr>
          <w:rFonts w:ascii="仿宋" w:hAnsi="仿宋" w:eastAsia="仿宋"/>
          <w:sz w:val="27"/>
          <w:szCs w:val="27"/>
          <w:highlight w:val="none"/>
        </w:rPr>
      </w:pPr>
      <w:r>
        <w:rPr>
          <w:rFonts w:hint="eastAsia" w:ascii="仿宋" w:hAnsi="仿宋" w:eastAsia="仿宋"/>
          <w:sz w:val="27"/>
          <w:szCs w:val="27"/>
          <w:highlight w:val="none"/>
        </w:rPr>
        <w:t>（二）所附格式中要求填写的全部内容都必须如实填写。</w:t>
      </w:r>
    </w:p>
    <w:p>
      <w:pPr>
        <w:snapToGrid w:val="0"/>
        <w:spacing w:line="500" w:lineRule="exact"/>
        <w:ind w:firstLine="540" w:firstLineChars="200"/>
        <w:textAlignment w:val="baseline"/>
        <w:rPr>
          <w:rFonts w:ascii="仿宋" w:hAnsi="仿宋" w:eastAsia="仿宋"/>
          <w:sz w:val="27"/>
          <w:szCs w:val="27"/>
          <w:highlight w:val="none"/>
        </w:rPr>
      </w:pPr>
      <w:r>
        <w:rPr>
          <w:rFonts w:hint="eastAsia" w:ascii="仿宋" w:hAnsi="仿宋" w:eastAsia="仿宋"/>
          <w:sz w:val="27"/>
          <w:szCs w:val="27"/>
          <w:highlight w:val="none"/>
        </w:rPr>
        <w:t>（三）本资格声明的签字人应保证全部声明和填写的内容是真实的和正确的。</w:t>
      </w:r>
    </w:p>
    <w:p>
      <w:pPr>
        <w:snapToGrid w:val="0"/>
        <w:spacing w:line="500" w:lineRule="exact"/>
        <w:ind w:firstLine="540" w:firstLineChars="200"/>
        <w:textAlignment w:val="baseline"/>
        <w:rPr>
          <w:rFonts w:ascii="仿宋" w:hAnsi="仿宋" w:eastAsia="仿宋"/>
          <w:sz w:val="27"/>
          <w:szCs w:val="27"/>
          <w:highlight w:val="none"/>
        </w:rPr>
      </w:pPr>
      <w:r>
        <w:rPr>
          <w:rFonts w:hint="eastAsia" w:ascii="仿宋" w:hAnsi="仿宋" w:eastAsia="仿宋"/>
          <w:sz w:val="27"/>
          <w:szCs w:val="27"/>
          <w:highlight w:val="none"/>
        </w:rPr>
        <w:t>（四）谈判小组将应用响应供应商提交的资料，根据自己的判断和考虑决定响应供应商履行合同的合格性及能力。</w:t>
      </w:r>
    </w:p>
    <w:p>
      <w:pPr>
        <w:widowControl/>
        <w:snapToGrid w:val="0"/>
        <w:spacing w:line="500" w:lineRule="exact"/>
        <w:ind w:firstLine="540" w:firstLineChars="200"/>
        <w:jc w:val="left"/>
        <w:textAlignment w:val="baseline"/>
        <w:rPr>
          <w:rFonts w:ascii="仿宋" w:hAnsi="仿宋" w:eastAsia="仿宋"/>
          <w:sz w:val="27"/>
          <w:szCs w:val="27"/>
          <w:highlight w:val="none"/>
        </w:rPr>
      </w:pPr>
      <w:r>
        <w:rPr>
          <w:rFonts w:hint="eastAsia" w:ascii="仿宋" w:hAnsi="仿宋" w:eastAsia="仿宋"/>
          <w:sz w:val="27"/>
          <w:szCs w:val="27"/>
          <w:highlight w:val="none"/>
        </w:rPr>
        <w:t>5-1营业执照、税务登记证、机构代码证（三证（五证、多证）合一的提供三证（五证、多证）合一证件）</w:t>
      </w:r>
    </w:p>
    <w:p>
      <w:pPr>
        <w:widowControl/>
        <w:snapToGrid w:val="0"/>
        <w:spacing w:line="500" w:lineRule="exact"/>
        <w:ind w:firstLine="540" w:firstLineChars="200"/>
        <w:jc w:val="left"/>
        <w:textAlignment w:val="baseline"/>
        <w:rPr>
          <w:rFonts w:ascii="仿宋" w:hAnsi="仿宋" w:eastAsia="仿宋"/>
          <w:sz w:val="27"/>
          <w:szCs w:val="27"/>
          <w:highlight w:val="none"/>
        </w:rPr>
      </w:pPr>
      <w:r>
        <w:rPr>
          <w:rFonts w:hint="eastAsia" w:ascii="仿宋" w:hAnsi="仿宋" w:eastAsia="仿宋"/>
          <w:sz w:val="27"/>
          <w:szCs w:val="27"/>
          <w:highlight w:val="none"/>
        </w:rPr>
        <w:t>5-2响应供应商关于资格信用承诺函</w:t>
      </w:r>
    </w:p>
    <w:p>
      <w:pPr>
        <w:widowControl/>
        <w:snapToGrid w:val="0"/>
        <w:spacing w:line="500" w:lineRule="exact"/>
        <w:ind w:firstLine="540" w:firstLineChars="200"/>
        <w:jc w:val="left"/>
        <w:textAlignment w:val="baseline"/>
        <w:rPr>
          <w:rFonts w:ascii="仿宋" w:hAnsi="仿宋" w:eastAsia="仿宋"/>
          <w:sz w:val="27"/>
          <w:szCs w:val="27"/>
          <w:highlight w:val="none"/>
        </w:rPr>
      </w:pPr>
      <w:r>
        <w:rPr>
          <w:rFonts w:hint="eastAsia" w:ascii="仿宋" w:hAnsi="仿宋" w:eastAsia="仿宋"/>
          <w:sz w:val="27"/>
          <w:szCs w:val="27"/>
          <w:highlight w:val="none"/>
        </w:rPr>
        <w:t>5-3供应商在截止时间前在“信用中国” 及中国政府采购网上无不良信用记录的承诺函（格式）</w:t>
      </w:r>
    </w:p>
    <w:p>
      <w:pPr>
        <w:widowControl/>
        <w:snapToGrid w:val="0"/>
        <w:spacing w:line="500" w:lineRule="exact"/>
        <w:ind w:firstLine="540" w:firstLineChars="200"/>
        <w:jc w:val="left"/>
        <w:textAlignment w:val="baseline"/>
        <w:rPr>
          <w:rFonts w:ascii="仿宋" w:hAnsi="仿宋" w:eastAsia="仿宋"/>
          <w:sz w:val="27"/>
          <w:szCs w:val="27"/>
          <w:highlight w:val="none"/>
        </w:rPr>
      </w:pPr>
      <w:r>
        <w:rPr>
          <w:rFonts w:hint="eastAsia" w:ascii="仿宋" w:hAnsi="仿宋" w:eastAsia="仿宋"/>
          <w:sz w:val="27"/>
          <w:szCs w:val="27"/>
          <w:highlight w:val="none"/>
        </w:rPr>
        <w:t>5-4响应供应商关于法律、行政法规规定的其他条件的资格声明（格式）</w:t>
      </w:r>
    </w:p>
    <w:p>
      <w:pPr>
        <w:widowControl/>
        <w:snapToGrid w:val="0"/>
        <w:spacing w:line="500" w:lineRule="exact"/>
        <w:ind w:firstLine="540" w:firstLineChars="200"/>
        <w:jc w:val="left"/>
        <w:textAlignment w:val="baseline"/>
        <w:rPr>
          <w:rFonts w:ascii="仿宋" w:hAnsi="仿宋" w:eastAsia="仿宋"/>
          <w:sz w:val="27"/>
          <w:szCs w:val="27"/>
          <w:highlight w:val="none"/>
        </w:rPr>
      </w:pPr>
      <w:r>
        <w:rPr>
          <w:rFonts w:hint="eastAsia" w:ascii="仿宋" w:hAnsi="仿宋" w:eastAsia="仿宋"/>
          <w:sz w:val="27"/>
          <w:szCs w:val="27"/>
          <w:highlight w:val="none"/>
        </w:rPr>
        <w:t>5-5竞争性谈判文件要求的其它资格证明文件</w:t>
      </w:r>
    </w:p>
    <w:p>
      <w:pPr>
        <w:widowControl/>
        <w:snapToGrid w:val="0"/>
        <w:spacing w:line="500" w:lineRule="exact"/>
        <w:ind w:firstLine="540" w:firstLineChars="200"/>
        <w:jc w:val="left"/>
        <w:textAlignment w:val="baseline"/>
        <w:rPr>
          <w:rFonts w:ascii="仿宋" w:hAnsi="仿宋" w:eastAsia="仿宋"/>
          <w:sz w:val="27"/>
          <w:szCs w:val="27"/>
          <w:highlight w:val="none"/>
        </w:rPr>
      </w:pPr>
      <w:r>
        <w:rPr>
          <w:rFonts w:hint="eastAsia" w:ascii="仿宋" w:hAnsi="仿宋" w:eastAsia="仿宋"/>
          <w:sz w:val="27"/>
          <w:szCs w:val="27"/>
          <w:highlight w:val="none"/>
        </w:rPr>
        <w:t>5-6法定代表人（经营者、单位负责人）身份证明书（格式）</w:t>
      </w:r>
    </w:p>
    <w:p>
      <w:pPr>
        <w:widowControl/>
        <w:snapToGrid w:val="0"/>
        <w:spacing w:line="500" w:lineRule="exact"/>
        <w:ind w:firstLine="540" w:firstLineChars="200"/>
        <w:jc w:val="left"/>
        <w:textAlignment w:val="baseline"/>
        <w:rPr>
          <w:rFonts w:ascii="仿宋" w:hAnsi="仿宋" w:eastAsia="仿宋"/>
          <w:sz w:val="27"/>
          <w:szCs w:val="27"/>
          <w:highlight w:val="none"/>
        </w:rPr>
      </w:pPr>
      <w:r>
        <w:rPr>
          <w:rFonts w:hint="eastAsia" w:ascii="仿宋" w:hAnsi="仿宋" w:eastAsia="仿宋"/>
          <w:sz w:val="27"/>
          <w:szCs w:val="27"/>
          <w:highlight w:val="none"/>
        </w:rPr>
        <w:t>5-7法定代表人（经营者、单位负责人）授权书（格式）</w:t>
      </w:r>
    </w:p>
    <w:p>
      <w:pPr>
        <w:widowControl/>
        <w:snapToGrid w:val="0"/>
        <w:spacing w:line="500" w:lineRule="exact"/>
        <w:ind w:firstLine="540" w:firstLineChars="200"/>
        <w:jc w:val="left"/>
        <w:textAlignment w:val="baseline"/>
        <w:rPr>
          <w:rFonts w:ascii="仿宋" w:hAnsi="仿宋" w:eastAsia="仿宋"/>
          <w:sz w:val="27"/>
          <w:szCs w:val="27"/>
          <w:highlight w:val="none"/>
        </w:rPr>
      </w:pPr>
      <w:r>
        <w:rPr>
          <w:rFonts w:hint="eastAsia" w:ascii="仿宋" w:hAnsi="仿宋" w:eastAsia="仿宋"/>
          <w:sz w:val="27"/>
          <w:szCs w:val="27"/>
          <w:highlight w:val="none"/>
        </w:rPr>
        <w:t>5-8招标代理服务费承诺书（格式）</w:t>
      </w:r>
    </w:p>
    <w:p>
      <w:pPr>
        <w:widowControl/>
        <w:snapToGrid w:val="0"/>
        <w:spacing w:line="500" w:lineRule="exact"/>
        <w:ind w:firstLine="562" w:firstLineChars="200"/>
        <w:jc w:val="left"/>
        <w:textAlignment w:val="baseline"/>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说明</w:t>
      </w:r>
      <w:r>
        <w:rPr>
          <w:rFonts w:ascii="仿宋" w:hAnsi="仿宋" w:eastAsia="仿宋" w:cs="宋体"/>
          <w:b/>
          <w:bCs/>
          <w:kern w:val="0"/>
          <w:sz w:val="28"/>
          <w:szCs w:val="28"/>
          <w:highlight w:val="none"/>
        </w:rPr>
        <w:t>：响应供应商应确保上述证明文件的真实性、有效性及合法性，否则，由此引起的任何责任都由响应供应商自行承担。</w:t>
      </w:r>
      <w:r>
        <w:rPr>
          <w:rFonts w:hint="eastAsia" w:ascii="仿宋" w:hAnsi="仿宋" w:eastAsia="仿宋" w:cs="宋体"/>
          <w:b/>
          <w:bCs/>
          <w:kern w:val="0"/>
          <w:sz w:val="28"/>
          <w:szCs w:val="28"/>
          <w:highlight w:val="none"/>
        </w:rPr>
        <w:t>复印件</w:t>
      </w:r>
      <w:r>
        <w:rPr>
          <w:rFonts w:ascii="仿宋" w:hAnsi="仿宋" w:eastAsia="仿宋" w:cs="宋体"/>
          <w:b/>
          <w:bCs/>
          <w:kern w:val="0"/>
          <w:sz w:val="28"/>
          <w:szCs w:val="28"/>
          <w:highlight w:val="none"/>
        </w:rPr>
        <w:t>必须加盖公章。</w:t>
      </w:r>
    </w:p>
    <w:p>
      <w:pPr>
        <w:widowControl/>
        <w:snapToGrid w:val="0"/>
        <w:spacing w:line="360" w:lineRule="auto"/>
        <w:jc w:val="left"/>
        <w:textAlignment w:val="baseline"/>
        <w:rPr>
          <w:rFonts w:ascii="仿宋" w:hAnsi="仿宋" w:eastAsia="仿宋" w:cs="宋体"/>
          <w:b/>
          <w:bCs/>
          <w:kern w:val="0"/>
          <w:sz w:val="28"/>
          <w:szCs w:val="28"/>
          <w:highlight w:val="none"/>
        </w:rPr>
      </w:pPr>
    </w:p>
    <w:p>
      <w:pPr>
        <w:widowControl/>
        <w:snapToGrid w:val="0"/>
        <w:spacing w:line="360" w:lineRule="auto"/>
        <w:jc w:val="left"/>
        <w:textAlignment w:val="baseline"/>
        <w:rPr>
          <w:rFonts w:ascii="仿宋" w:hAnsi="仿宋" w:eastAsia="仿宋" w:cs="宋体"/>
          <w:b/>
          <w:bCs/>
          <w:kern w:val="0"/>
          <w:sz w:val="28"/>
          <w:szCs w:val="28"/>
          <w:highlight w:val="none"/>
        </w:rPr>
      </w:pPr>
    </w:p>
    <w:p>
      <w:pPr>
        <w:widowControl/>
        <w:snapToGrid w:val="0"/>
        <w:spacing w:line="360" w:lineRule="auto"/>
        <w:jc w:val="left"/>
        <w:textAlignment w:val="baseline"/>
        <w:rPr>
          <w:rFonts w:ascii="仿宋" w:hAnsi="仿宋" w:eastAsia="仿宋" w:cs="宋体"/>
          <w:b/>
          <w:bCs/>
          <w:kern w:val="0"/>
          <w:sz w:val="28"/>
          <w:szCs w:val="28"/>
          <w:highlight w:val="none"/>
        </w:rPr>
      </w:pPr>
    </w:p>
    <w:p>
      <w:pPr>
        <w:widowControl/>
        <w:snapToGrid w:val="0"/>
        <w:spacing w:line="360" w:lineRule="auto"/>
        <w:jc w:val="left"/>
        <w:textAlignment w:val="baseline"/>
        <w:rPr>
          <w:rFonts w:ascii="仿宋" w:hAnsi="仿宋" w:eastAsia="仿宋" w:cs="宋体"/>
          <w:b/>
          <w:bCs/>
          <w:kern w:val="0"/>
          <w:sz w:val="28"/>
          <w:szCs w:val="28"/>
          <w:highlight w:val="none"/>
        </w:rPr>
      </w:pPr>
    </w:p>
    <w:p>
      <w:pPr>
        <w:pStyle w:val="19"/>
        <w:snapToGrid w:val="0"/>
        <w:textAlignment w:val="baseline"/>
        <w:rPr>
          <w:rFonts w:ascii="仿宋" w:hAnsi="仿宋" w:eastAsia="仿宋"/>
          <w:highlight w:val="none"/>
        </w:rPr>
      </w:pPr>
    </w:p>
    <w:p>
      <w:pPr>
        <w:widowControl/>
        <w:snapToGrid w:val="0"/>
        <w:spacing w:line="360" w:lineRule="auto"/>
        <w:jc w:val="center"/>
        <w:textAlignment w:val="baseline"/>
        <w:rPr>
          <w:rFonts w:ascii="仿宋" w:hAnsi="仿宋" w:eastAsia="仿宋" w:cs="宋体"/>
          <w:kern w:val="0"/>
          <w:sz w:val="36"/>
          <w:szCs w:val="36"/>
          <w:highlight w:val="none"/>
        </w:rPr>
      </w:pPr>
    </w:p>
    <w:p>
      <w:pPr>
        <w:pStyle w:val="15"/>
        <w:snapToGrid w:val="0"/>
        <w:textAlignment w:val="baseline"/>
        <w:rPr>
          <w:rFonts w:ascii="仿宋" w:hAnsi="仿宋" w:eastAsia="仿宋"/>
          <w:highlight w:val="none"/>
        </w:rPr>
      </w:pPr>
      <w:bookmarkStart w:id="62" w:name="_Toc511327574"/>
      <w:bookmarkStart w:id="63" w:name="_Toc46738829"/>
      <w:bookmarkStart w:id="64" w:name="_Toc444180237"/>
      <w:bookmarkStart w:id="65" w:name="_Toc164158790"/>
      <w:bookmarkStart w:id="66" w:name="_Toc111792167"/>
      <w:bookmarkStart w:id="67" w:name="_Toc145944709"/>
      <w:bookmarkStart w:id="68" w:name="_Toc145750216"/>
      <w:r>
        <w:rPr>
          <w:rFonts w:hint="eastAsia" w:ascii="仿宋" w:hAnsi="仿宋" w:eastAsia="仿宋"/>
          <w:kern w:val="0"/>
          <w:highlight w:val="none"/>
        </w:rPr>
        <w:t>5-1</w:t>
      </w:r>
      <w:bookmarkEnd w:id="62"/>
      <w:bookmarkEnd w:id="63"/>
      <w:bookmarkEnd w:id="64"/>
      <w:r>
        <w:rPr>
          <w:rFonts w:hint="eastAsia" w:ascii="仿宋" w:hAnsi="仿宋" w:eastAsia="仿宋"/>
          <w:highlight w:val="none"/>
        </w:rPr>
        <w:t>营业执照、税务登记证、机构代码证（三证（五证、多证）合一的提供三证（五证、多证）合一证件）</w:t>
      </w:r>
      <w:bookmarkEnd w:id="65"/>
      <w:bookmarkEnd w:id="66"/>
      <w:bookmarkEnd w:id="67"/>
      <w:bookmarkEnd w:id="68"/>
    </w:p>
    <w:p>
      <w:pPr>
        <w:snapToGrid w:val="0"/>
        <w:spacing w:line="500" w:lineRule="exact"/>
        <w:ind w:firstLine="560" w:firstLineChars="200"/>
        <w:textAlignment w:val="baseline"/>
        <w:rPr>
          <w:rFonts w:ascii="仿宋" w:hAnsi="仿宋" w:eastAsia="仿宋"/>
          <w:sz w:val="28"/>
          <w:szCs w:val="28"/>
          <w:highlight w:val="none"/>
        </w:rPr>
      </w:pPr>
      <w:r>
        <w:rPr>
          <w:rFonts w:hint="eastAsia" w:ascii="仿宋" w:hAnsi="仿宋" w:eastAsia="仿宋"/>
          <w:sz w:val="28"/>
          <w:szCs w:val="28"/>
          <w:highlight w:val="none"/>
        </w:rPr>
        <w:t>说明： 必须在有效期内。</w:t>
      </w:r>
    </w:p>
    <w:p>
      <w:pPr>
        <w:snapToGrid w:val="0"/>
        <w:spacing w:line="500" w:lineRule="exact"/>
        <w:ind w:firstLine="560" w:firstLineChars="200"/>
        <w:textAlignment w:val="baseline"/>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b/>
          <w:sz w:val="28"/>
          <w:szCs w:val="28"/>
          <w:highlight w:val="none"/>
        </w:rPr>
        <w:t>当上述证件可以通过互联网或者相关信息系统查询的信息时，仅提供查询网址即可，无需提供</w:t>
      </w:r>
      <w:r>
        <w:rPr>
          <w:rFonts w:hint="eastAsia" w:ascii="仿宋" w:hAnsi="仿宋" w:eastAsia="仿宋"/>
          <w:b/>
          <w:sz w:val="28"/>
          <w:szCs w:val="28"/>
          <w:highlight w:val="none"/>
        </w:rPr>
        <w:t>复印件</w:t>
      </w:r>
      <w:r>
        <w:rPr>
          <w:rFonts w:ascii="仿宋" w:hAnsi="仿宋" w:eastAsia="仿宋"/>
          <w:b/>
          <w:sz w:val="28"/>
          <w:szCs w:val="28"/>
          <w:highlight w:val="none"/>
        </w:rPr>
        <w:t>，但查询网址必须书面体现在</w:t>
      </w:r>
      <w:r>
        <w:rPr>
          <w:rFonts w:hint="eastAsia" w:ascii="仿宋" w:hAnsi="仿宋" w:eastAsia="仿宋"/>
          <w:b/>
          <w:sz w:val="28"/>
          <w:szCs w:val="28"/>
          <w:highlight w:val="none"/>
        </w:rPr>
        <w:t>响应</w:t>
      </w:r>
      <w:r>
        <w:rPr>
          <w:rFonts w:ascii="仿宋" w:hAnsi="仿宋" w:eastAsia="仿宋"/>
          <w:b/>
          <w:sz w:val="28"/>
          <w:szCs w:val="28"/>
          <w:highlight w:val="none"/>
        </w:rPr>
        <w:t>文件中，否则导致的不利后果由响应供应商自行承担</w:t>
      </w:r>
      <w:r>
        <w:rPr>
          <w:rFonts w:hint="eastAsia" w:ascii="仿宋" w:hAnsi="仿宋" w:eastAsia="仿宋"/>
          <w:sz w:val="28"/>
          <w:szCs w:val="28"/>
          <w:highlight w:val="none"/>
        </w:rPr>
        <w:t>）</w:t>
      </w:r>
    </w:p>
    <w:p>
      <w:pPr>
        <w:pStyle w:val="18"/>
        <w:snapToGrid w:val="0"/>
        <w:textAlignment w:val="baseline"/>
        <w:rPr>
          <w:rFonts w:ascii="仿宋" w:hAnsi="仿宋" w:eastAsia="仿宋" w:cs="宋体"/>
          <w:kern w:val="0"/>
          <w:sz w:val="28"/>
          <w:szCs w:val="28"/>
          <w:highlight w:val="none"/>
        </w:rPr>
      </w:pPr>
    </w:p>
    <w:p>
      <w:pPr>
        <w:widowControl/>
        <w:snapToGrid w:val="0"/>
        <w:spacing w:line="500" w:lineRule="exact"/>
        <w:ind w:firstLine="560" w:firstLineChars="200"/>
        <w:jc w:val="left"/>
        <w:textAlignment w:val="baseline"/>
        <w:rPr>
          <w:rFonts w:ascii="仿宋" w:hAnsi="仿宋" w:eastAsia="仿宋" w:cs="宋体"/>
          <w:kern w:val="0"/>
          <w:sz w:val="28"/>
          <w:szCs w:val="28"/>
          <w:highlight w:val="none"/>
        </w:rPr>
      </w:pPr>
    </w:p>
    <w:p>
      <w:pPr>
        <w:widowControl/>
        <w:snapToGrid w:val="0"/>
        <w:spacing w:line="500" w:lineRule="exact"/>
        <w:ind w:firstLine="560" w:firstLineChars="200"/>
        <w:jc w:val="left"/>
        <w:textAlignment w:val="baseline"/>
        <w:rPr>
          <w:rFonts w:ascii="仿宋" w:hAnsi="仿宋" w:eastAsia="仿宋" w:cs="宋体"/>
          <w:kern w:val="0"/>
          <w:sz w:val="28"/>
          <w:szCs w:val="28"/>
          <w:highlight w:val="none"/>
        </w:rPr>
      </w:pPr>
    </w:p>
    <w:p>
      <w:pPr>
        <w:widowControl/>
        <w:snapToGrid w:val="0"/>
        <w:spacing w:line="500" w:lineRule="exact"/>
        <w:ind w:firstLine="560" w:firstLineChars="200"/>
        <w:jc w:val="left"/>
        <w:textAlignment w:val="baseline"/>
        <w:rPr>
          <w:rFonts w:ascii="仿宋" w:hAnsi="仿宋" w:eastAsia="仿宋" w:cs="宋体"/>
          <w:kern w:val="0"/>
          <w:sz w:val="28"/>
          <w:szCs w:val="28"/>
          <w:highlight w:val="none"/>
        </w:rPr>
      </w:pPr>
    </w:p>
    <w:p>
      <w:pPr>
        <w:widowControl/>
        <w:snapToGrid w:val="0"/>
        <w:spacing w:line="500" w:lineRule="exact"/>
        <w:ind w:firstLine="560" w:firstLineChars="200"/>
        <w:jc w:val="left"/>
        <w:textAlignment w:val="baseline"/>
        <w:rPr>
          <w:rFonts w:ascii="仿宋" w:hAnsi="仿宋" w:eastAsia="仿宋" w:cs="宋体"/>
          <w:kern w:val="0"/>
          <w:sz w:val="28"/>
          <w:szCs w:val="28"/>
          <w:highlight w:val="none"/>
        </w:rPr>
      </w:pPr>
    </w:p>
    <w:p>
      <w:pPr>
        <w:widowControl/>
        <w:snapToGrid w:val="0"/>
        <w:spacing w:line="500" w:lineRule="exact"/>
        <w:ind w:firstLine="560" w:firstLineChars="200"/>
        <w:jc w:val="left"/>
        <w:textAlignment w:val="baseline"/>
        <w:rPr>
          <w:rFonts w:ascii="仿宋" w:hAnsi="仿宋" w:eastAsia="仿宋" w:cs="宋体"/>
          <w:kern w:val="0"/>
          <w:sz w:val="28"/>
          <w:szCs w:val="28"/>
          <w:highlight w:val="none"/>
        </w:rPr>
      </w:pPr>
    </w:p>
    <w:p>
      <w:pPr>
        <w:widowControl/>
        <w:snapToGrid w:val="0"/>
        <w:spacing w:line="500" w:lineRule="exact"/>
        <w:ind w:firstLine="560" w:firstLineChars="200"/>
        <w:jc w:val="left"/>
        <w:textAlignment w:val="baseline"/>
        <w:rPr>
          <w:rFonts w:ascii="仿宋" w:hAnsi="仿宋" w:eastAsia="仿宋" w:cs="宋体"/>
          <w:kern w:val="0"/>
          <w:sz w:val="28"/>
          <w:szCs w:val="28"/>
          <w:highlight w:val="none"/>
        </w:rPr>
      </w:pPr>
    </w:p>
    <w:p>
      <w:pPr>
        <w:widowControl/>
        <w:snapToGrid w:val="0"/>
        <w:spacing w:line="500" w:lineRule="exact"/>
        <w:ind w:firstLine="560" w:firstLineChars="200"/>
        <w:jc w:val="left"/>
        <w:textAlignment w:val="baseline"/>
        <w:rPr>
          <w:rFonts w:ascii="仿宋" w:hAnsi="仿宋" w:eastAsia="仿宋" w:cs="宋体"/>
          <w:kern w:val="0"/>
          <w:sz w:val="28"/>
          <w:szCs w:val="28"/>
          <w:highlight w:val="none"/>
        </w:rPr>
      </w:pPr>
    </w:p>
    <w:p>
      <w:pPr>
        <w:widowControl/>
        <w:snapToGrid w:val="0"/>
        <w:spacing w:line="500" w:lineRule="exact"/>
        <w:ind w:firstLine="560" w:firstLineChars="200"/>
        <w:jc w:val="left"/>
        <w:textAlignment w:val="baseline"/>
        <w:rPr>
          <w:rFonts w:ascii="仿宋" w:hAnsi="仿宋" w:eastAsia="仿宋" w:cs="宋体"/>
          <w:kern w:val="0"/>
          <w:sz w:val="28"/>
          <w:szCs w:val="28"/>
          <w:highlight w:val="none"/>
        </w:rPr>
      </w:pPr>
    </w:p>
    <w:p>
      <w:pPr>
        <w:widowControl/>
        <w:snapToGrid w:val="0"/>
        <w:spacing w:line="500" w:lineRule="exact"/>
        <w:ind w:firstLine="560" w:firstLineChars="200"/>
        <w:jc w:val="left"/>
        <w:textAlignment w:val="baseline"/>
        <w:rPr>
          <w:rFonts w:ascii="仿宋" w:hAnsi="仿宋" w:eastAsia="仿宋" w:cs="宋体"/>
          <w:kern w:val="0"/>
          <w:sz w:val="28"/>
          <w:szCs w:val="28"/>
          <w:highlight w:val="none"/>
        </w:rPr>
      </w:pPr>
    </w:p>
    <w:p>
      <w:pPr>
        <w:widowControl/>
        <w:snapToGrid w:val="0"/>
        <w:spacing w:line="500" w:lineRule="exact"/>
        <w:ind w:firstLine="560" w:firstLineChars="200"/>
        <w:jc w:val="left"/>
        <w:textAlignment w:val="baseline"/>
        <w:rPr>
          <w:rFonts w:ascii="仿宋" w:hAnsi="仿宋" w:eastAsia="仿宋" w:cs="宋体"/>
          <w:kern w:val="0"/>
          <w:sz w:val="28"/>
          <w:szCs w:val="28"/>
          <w:highlight w:val="none"/>
        </w:rPr>
      </w:pPr>
    </w:p>
    <w:p>
      <w:pPr>
        <w:widowControl/>
        <w:snapToGrid w:val="0"/>
        <w:spacing w:line="500" w:lineRule="exact"/>
        <w:ind w:firstLine="560" w:firstLineChars="200"/>
        <w:jc w:val="left"/>
        <w:textAlignment w:val="baseline"/>
        <w:rPr>
          <w:rFonts w:ascii="仿宋" w:hAnsi="仿宋" w:eastAsia="仿宋" w:cs="宋体"/>
          <w:kern w:val="0"/>
          <w:sz w:val="28"/>
          <w:szCs w:val="28"/>
          <w:highlight w:val="none"/>
        </w:rPr>
      </w:pPr>
    </w:p>
    <w:p>
      <w:pPr>
        <w:widowControl/>
        <w:snapToGrid w:val="0"/>
        <w:spacing w:line="500" w:lineRule="exact"/>
        <w:ind w:firstLine="560" w:firstLineChars="200"/>
        <w:jc w:val="left"/>
        <w:textAlignment w:val="baseline"/>
        <w:rPr>
          <w:rFonts w:ascii="仿宋" w:hAnsi="仿宋" w:eastAsia="仿宋" w:cs="宋体"/>
          <w:kern w:val="0"/>
          <w:sz w:val="28"/>
          <w:szCs w:val="28"/>
          <w:highlight w:val="none"/>
        </w:rPr>
      </w:pPr>
    </w:p>
    <w:p>
      <w:pPr>
        <w:snapToGrid w:val="0"/>
        <w:textAlignment w:val="baseline"/>
        <w:rPr>
          <w:rFonts w:ascii="仿宋" w:hAnsi="仿宋" w:eastAsia="仿宋"/>
          <w:sz w:val="20"/>
          <w:highlight w:val="none"/>
        </w:rPr>
      </w:pPr>
    </w:p>
    <w:p>
      <w:pPr>
        <w:snapToGrid w:val="0"/>
        <w:textAlignment w:val="baseline"/>
        <w:rPr>
          <w:rFonts w:ascii="仿宋" w:hAnsi="仿宋" w:eastAsia="仿宋"/>
          <w:sz w:val="20"/>
          <w:highlight w:val="none"/>
        </w:rPr>
      </w:pPr>
    </w:p>
    <w:p>
      <w:pPr>
        <w:widowControl/>
        <w:snapToGrid w:val="0"/>
        <w:spacing w:line="500" w:lineRule="exact"/>
        <w:ind w:firstLine="560" w:firstLineChars="200"/>
        <w:jc w:val="left"/>
        <w:textAlignment w:val="baseline"/>
        <w:rPr>
          <w:rFonts w:ascii="仿宋" w:hAnsi="仿宋" w:eastAsia="仿宋" w:cs="宋体"/>
          <w:kern w:val="0"/>
          <w:sz w:val="28"/>
          <w:szCs w:val="28"/>
          <w:highlight w:val="none"/>
        </w:rPr>
      </w:pPr>
    </w:p>
    <w:p>
      <w:pPr>
        <w:snapToGrid w:val="0"/>
        <w:textAlignment w:val="baseline"/>
        <w:rPr>
          <w:rFonts w:ascii="仿宋" w:hAnsi="仿宋" w:eastAsia="仿宋"/>
          <w:sz w:val="20"/>
          <w:highlight w:val="none"/>
        </w:rPr>
      </w:pPr>
    </w:p>
    <w:p>
      <w:pPr>
        <w:snapToGrid w:val="0"/>
        <w:textAlignment w:val="baseline"/>
        <w:rPr>
          <w:rFonts w:ascii="仿宋" w:hAnsi="仿宋" w:eastAsia="仿宋"/>
          <w:sz w:val="20"/>
          <w:highlight w:val="none"/>
        </w:rPr>
      </w:pPr>
    </w:p>
    <w:p>
      <w:pPr>
        <w:snapToGrid w:val="0"/>
        <w:textAlignment w:val="baseline"/>
        <w:rPr>
          <w:rFonts w:ascii="仿宋" w:hAnsi="仿宋" w:eastAsia="仿宋"/>
          <w:sz w:val="20"/>
          <w:highlight w:val="none"/>
        </w:rPr>
      </w:pPr>
    </w:p>
    <w:p>
      <w:pPr>
        <w:snapToGrid w:val="0"/>
        <w:textAlignment w:val="baseline"/>
        <w:rPr>
          <w:rFonts w:ascii="仿宋" w:hAnsi="仿宋" w:eastAsia="仿宋"/>
          <w:sz w:val="20"/>
          <w:highlight w:val="none"/>
        </w:rPr>
      </w:pPr>
    </w:p>
    <w:p>
      <w:pPr>
        <w:snapToGrid w:val="0"/>
        <w:textAlignment w:val="baseline"/>
        <w:rPr>
          <w:rFonts w:ascii="仿宋" w:hAnsi="仿宋" w:eastAsia="仿宋"/>
          <w:sz w:val="20"/>
          <w:highlight w:val="none"/>
        </w:rPr>
      </w:pPr>
    </w:p>
    <w:p>
      <w:pPr>
        <w:pStyle w:val="15"/>
        <w:snapToGrid w:val="0"/>
        <w:textAlignment w:val="baseline"/>
        <w:rPr>
          <w:rFonts w:ascii="仿宋" w:hAnsi="仿宋" w:eastAsia="仿宋"/>
          <w:highlight w:val="none"/>
        </w:rPr>
      </w:pPr>
      <w:bookmarkStart w:id="69" w:name="_Toc111792168"/>
    </w:p>
    <w:p>
      <w:pPr>
        <w:rPr>
          <w:rFonts w:ascii="仿宋" w:hAnsi="仿宋" w:eastAsia="仿宋"/>
          <w:highlight w:val="none"/>
        </w:rPr>
      </w:pPr>
    </w:p>
    <w:p>
      <w:pPr>
        <w:pStyle w:val="15"/>
        <w:snapToGrid w:val="0"/>
        <w:textAlignment w:val="baseline"/>
        <w:rPr>
          <w:rFonts w:ascii="仿宋" w:hAnsi="仿宋" w:eastAsia="仿宋"/>
          <w:highlight w:val="none"/>
        </w:rPr>
      </w:pPr>
      <w:bookmarkStart w:id="70" w:name="_Toc164158791"/>
      <w:bookmarkStart w:id="71" w:name="_Toc145944710"/>
      <w:bookmarkStart w:id="72" w:name="_Toc145750217"/>
      <w:r>
        <w:rPr>
          <w:rFonts w:hint="eastAsia" w:ascii="仿宋" w:hAnsi="仿宋" w:eastAsia="仿宋"/>
          <w:highlight w:val="none"/>
        </w:rPr>
        <w:t>5-2响应供应商关于</w:t>
      </w:r>
      <w:r>
        <w:rPr>
          <w:rFonts w:ascii="仿宋" w:hAnsi="仿宋" w:eastAsia="仿宋"/>
          <w:highlight w:val="none"/>
        </w:rPr>
        <w:t>资格信用承诺函</w:t>
      </w:r>
      <w:r>
        <w:rPr>
          <w:rFonts w:hint="eastAsia" w:ascii="仿宋" w:hAnsi="仿宋" w:eastAsia="仿宋"/>
          <w:highlight w:val="none"/>
        </w:rPr>
        <w:t>（格式）</w:t>
      </w:r>
      <w:bookmarkEnd w:id="69"/>
      <w:bookmarkEnd w:id="70"/>
      <w:bookmarkEnd w:id="71"/>
      <w:bookmarkEnd w:id="72"/>
    </w:p>
    <w:p>
      <w:pPr>
        <w:snapToGrid w:val="0"/>
        <w:spacing w:line="500" w:lineRule="exact"/>
        <w:ind w:left="540" w:hanging="540" w:hangingChars="200"/>
        <w:textAlignment w:val="baseline"/>
        <w:rPr>
          <w:rFonts w:ascii="仿宋" w:hAnsi="仿宋" w:eastAsia="仿宋"/>
          <w:sz w:val="27"/>
          <w:szCs w:val="27"/>
          <w:highlight w:val="none"/>
        </w:rPr>
      </w:pPr>
      <w:r>
        <w:rPr>
          <w:rFonts w:ascii="仿宋" w:hAnsi="仿宋" w:eastAsia="仿宋"/>
          <w:sz w:val="27"/>
          <w:szCs w:val="27"/>
          <w:highlight w:val="none"/>
        </w:rPr>
        <w:t>致：</w:t>
      </w:r>
      <w:r>
        <w:rPr>
          <w:rFonts w:hint="eastAsia" w:ascii="仿宋" w:hAnsi="仿宋" w:eastAsia="仿宋"/>
          <w:sz w:val="27"/>
          <w:szCs w:val="27"/>
          <w:highlight w:val="none"/>
        </w:rPr>
        <w:t>中铭工程设计咨询有限公司</w:t>
      </w:r>
      <w:r>
        <w:rPr>
          <w:rFonts w:hint="eastAsia" w:ascii="仿宋" w:hAnsi="仿宋" w:eastAsia="仿宋"/>
          <w:sz w:val="27"/>
          <w:szCs w:val="27"/>
          <w:highlight w:val="none"/>
        </w:rPr>
        <w:br w:type="textWrapping"/>
      </w:r>
      <w:r>
        <w:rPr>
          <w:rFonts w:ascii="仿宋" w:hAnsi="仿宋" w:eastAsia="仿宋"/>
          <w:sz w:val="27"/>
          <w:szCs w:val="27"/>
          <w:highlight w:val="none"/>
        </w:rPr>
        <w:t>单位名称（自然人姓名）：</w:t>
      </w:r>
      <w:r>
        <w:rPr>
          <w:rFonts w:hint="eastAsia" w:ascii="仿宋" w:hAnsi="仿宋" w:eastAsia="仿宋"/>
          <w:sz w:val="27"/>
          <w:szCs w:val="27"/>
          <w:highlight w:val="none"/>
        </w:rPr>
        <w:br w:type="textWrapping"/>
      </w:r>
      <w:r>
        <w:rPr>
          <w:rFonts w:ascii="仿宋" w:hAnsi="仿宋" w:eastAsia="仿宋"/>
          <w:sz w:val="27"/>
          <w:szCs w:val="27"/>
          <w:highlight w:val="none"/>
        </w:rPr>
        <w:t>统一社会信用代码（身份证号码）：</w:t>
      </w:r>
      <w:r>
        <w:rPr>
          <w:rFonts w:hint="eastAsia" w:ascii="仿宋" w:hAnsi="仿宋" w:eastAsia="仿宋"/>
          <w:sz w:val="27"/>
          <w:szCs w:val="27"/>
          <w:highlight w:val="none"/>
        </w:rPr>
        <w:br w:type="textWrapping"/>
      </w:r>
      <w:r>
        <w:rPr>
          <w:rFonts w:ascii="仿宋" w:hAnsi="仿宋" w:eastAsia="仿宋"/>
          <w:sz w:val="27"/>
          <w:szCs w:val="27"/>
          <w:highlight w:val="none"/>
        </w:rPr>
        <w:t>法定代表人（负责人）：</w:t>
      </w:r>
      <w:r>
        <w:rPr>
          <w:rFonts w:hint="eastAsia" w:ascii="仿宋" w:hAnsi="仿宋" w:eastAsia="仿宋"/>
          <w:sz w:val="27"/>
          <w:szCs w:val="27"/>
          <w:highlight w:val="none"/>
        </w:rPr>
        <w:br w:type="textWrapping"/>
      </w:r>
      <w:r>
        <w:rPr>
          <w:rFonts w:ascii="仿宋" w:hAnsi="仿宋" w:eastAsia="仿宋"/>
          <w:sz w:val="27"/>
          <w:szCs w:val="27"/>
          <w:highlight w:val="none"/>
        </w:rPr>
        <w:t>联系地址和电话：</w:t>
      </w:r>
    </w:p>
    <w:p>
      <w:pPr>
        <w:snapToGrid w:val="0"/>
        <w:spacing w:line="500" w:lineRule="exact"/>
        <w:ind w:firstLine="540" w:firstLineChars="200"/>
        <w:textAlignment w:val="baseline"/>
        <w:rPr>
          <w:rFonts w:ascii="仿宋" w:hAnsi="仿宋" w:eastAsia="仿宋"/>
          <w:sz w:val="27"/>
          <w:szCs w:val="27"/>
          <w:highlight w:val="none"/>
        </w:rPr>
      </w:pPr>
      <w:r>
        <w:rPr>
          <w:rFonts w:ascii="仿宋" w:hAnsi="仿宋" w:eastAsia="仿宋"/>
          <w:sz w:val="27"/>
          <w:szCs w:val="27"/>
          <w:highlight w:val="none"/>
        </w:rPr>
        <w:t>我单位（本人）自愿参加本次政府采购活动，严格遵守《中华人民共和国政府采购法》及相关法律法规，坚守公开、公平、公正和诚实信用等原则，依法诚信经营，并郑重承诺：</w:t>
      </w:r>
      <w:r>
        <w:rPr>
          <w:rFonts w:hint="eastAsia" w:ascii="仿宋" w:hAnsi="仿宋" w:eastAsia="仿宋"/>
          <w:sz w:val="27"/>
          <w:szCs w:val="27"/>
          <w:highlight w:val="none"/>
        </w:rPr>
        <w:br w:type="textWrapping"/>
      </w:r>
      <w:r>
        <w:rPr>
          <w:rFonts w:ascii="仿宋" w:hAnsi="仿宋" w:eastAsia="仿宋"/>
          <w:sz w:val="27"/>
          <w:szCs w:val="27"/>
          <w:highlight w:val="none"/>
        </w:rPr>
        <w:t>（一）我单位（本人）符合采购文件要求以及《中华人民共和国政府采购法》第二十二条规定的条件：</w:t>
      </w:r>
      <w:r>
        <w:rPr>
          <w:rFonts w:hint="eastAsia" w:ascii="仿宋" w:hAnsi="仿宋" w:eastAsia="仿宋"/>
          <w:sz w:val="27"/>
          <w:szCs w:val="27"/>
          <w:highlight w:val="none"/>
        </w:rPr>
        <w:br w:type="textWrapping"/>
      </w:r>
      <w:r>
        <w:rPr>
          <w:rFonts w:ascii="仿宋" w:hAnsi="仿宋" w:eastAsia="仿宋"/>
          <w:sz w:val="27"/>
          <w:szCs w:val="27"/>
          <w:highlight w:val="none"/>
        </w:rPr>
        <w:t>1.具有独立承担民事责任的能力；</w:t>
      </w:r>
    </w:p>
    <w:p>
      <w:pPr>
        <w:snapToGrid w:val="0"/>
        <w:spacing w:line="500" w:lineRule="exact"/>
        <w:ind w:firstLine="540" w:firstLineChars="200"/>
        <w:textAlignment w:val="baseline"/>
        <w:rPr>
          <w:rFonts w:ascii="仿宋" w:hAnsi="仿宋" w:eastAsia="仿宋"/>
          <w:sz w:val="27"/>
          <w:szCs w:val="27"/>
          <w:highlight w:val="none"/>
        </w:rPr>
      </w:pPr>
      <w:r>
        <w:rPr>
          <w:rFonts w:ascii="仿宋" w:hAnsi="仿宋" w:eastAsia="仿宋"/>
          <w:sz w:val="27"/>
          <w:szCs w:val="27"/>
          <w:highlight w:val="none"/>
        </w:rPr>
        <w:t>2.具有良好的商业信誉和健全的财务会计制度；</w:t>
      </w:r>
    </w:p>
    <w:p>
      <w:pPr>
        <w:snapToGrid w:val="0"/>
        <w:spacing w:line="500" w:lineRule="exact"/>
        <w:ind w:firstLine="540" w:firstLineChars="200"/>
        <w:textAlignment w:val="baseline"/>
        <w:rPr>
          <w:rFonts w:ascii="仿宋" w:hAnsi="仿宋" w:eastAsia="仿宋"/>
          <w:sz w:val="27"/>
          <w:szCs w:val="27"/>
          <w:highlight w:val="none"/>
        </w:rPr>
      </w:pPr>
      <w:r>
        <w:rPr>
          <w:rFonts w:ascii="仿宋" w:hAnsi="仿宋" w:eastAsia="仿宋"/>
          <w:sz w:val="27"/>
          <w:szCs w:val="27"/>
          <w:highlight w:val="none"/>
        </w:rPr>
        <w:t>3.具有履行合同所必需的设备和专业技术能力；</w:t>
      </w:r>
    </w:p>
    <w:p>
      <w:pPr>
        <w:snapToGrid w:val="0"/>
        <w:spacing w:line="500" w:lineRule="exact"/>
        <w:ind w:firstLine="540" w:firstLineChars="200"/>
        <w:textAlignment w:val="baseline"/>
        <w:rPr>
          <w:rFonts w:ascii="仿宋" w:hAnsi="仿宋" w:eastAsia="仿宋"/>
          <w:sz w:val="27"/>
          <w:szCs w:val="27"/>
          <w:highlight w:val="none"/>
        </w:rPr>
      </w:pPr>
      <w:r>
        <w:rPr>
          <w:rFonts w:ascii="仿宋" w:hAnsi="仿宋" w:eastAsia="仿宋"/>
          <w:sz w:val="27"/>
          <w:szCs w:val="27"/>
          <w:highlight w:val="none"/>
        </w:rPr>
        <w:t>4.有依法缴纳税收和社会保障资金的良好记录；</w:t>
      </w:r>
    </w:p>
    <w:p>
      <w:pPr>
        <w:snapToGrid w:val="0"/>
        <w:spacing w:line="500" w:lineRule="exact"/>
        <w:ind w:firstLine="540" w:firstLineChars="200"/>
        <w:textAlignment w:val="baseline"/>
        <w:rPr>
          <w:rFonts w:ascii="仿宋" w:hAnsi="仿宋" w:eastAsia="仿宋"/>
          <w:sz w:val="27"/>
          <w:szCs w:val="27"/>
          <w:highlight w:val="none"/>
        </w:rPr>
      </w:pPr>
      <w:r>
        <w:rPr>
          <w:rFonts w:ascii="仿宋" w:hAnsi="仿宋" w:eastAsia="仿宋"/>
          <w:sz w:val="27"/>
          <w:szCs w:val="27"/>
          <w:highlight w:val="none"/>
        </w:rPr>
        <w:t>5.参加政府采购活动前三年内， 在经营活动中没有重大违法记录；</w:t>
      </w:r>
    </w:p>
    <w:p>
      <w:pPr>
        <w:snapToGrid w:val="0"/>
        <w:spacing w:line="500" w:lineRule="exact"/>
        <w:ind w:firstLine="540" w:firstLineChars="200"/>
        <w:textAlignment w:val="baseline"/>
        <w:rPr>
          <w:rFonts w:ascii="仿宋" w:hAnsi="仿宋" w:eastAsia="仿宋"/>
          <w:sz w:val="27"/>
          <w:szCs w:val="27"/>
          <w:highlight w:val="none"/>
        </w:rPr>
      </w:pPr>
      <w:r>
        <w:rPr>
          <w:rFonts w:ascii="仿宋" w:hAnsi="仿宋" w:eastAsia="仿宋"/>
          <w:sz w:val="27"/>
          <w:szCs w:val="27"/>
          <w:highlight w:val="none"/>
        </w:rPr>
        <w:t>6.符合法律、 行政法规规定的其他条件。</w:t>
      </w:r>
    </w:p>
    <w:p>
      <w:pPr>
        <w:snapToGrid w:val="0"/>
        <w:spacing w:line="500" w:lineRule="exact"/>
        <w:ind w:firstLine="540" w:firstLineChars="200"/>
        <w:textAlignment w:val="baseline"/>
        <w:rPr>
          <w:rFonts w:ascii="仿宋" w:hAnsi="仿宋" w:eastAsia="仿宋"/>
          <w:sz w:val="27"/>
          <w:szCs w:val="27"/>
          <w:highlight w:val="none"/>
        </w:rPr>
      </w:pPr>
      <w:r>
        <w:rPr>
          <w:rFonts w:ascii="仿宋" w:hAnsi="仿宋" w:eastAsia="仿宋"/>
          <w:sz w:val="27"/>
          <w:szCs w:val="27"/>
          <w:highlight w:val="none"/>
        </w:rPr>
        <w:t>（二）我单位（本人） 未被列入严重失信主体名单、 失信被执行人、税收违法黑名单、 政府采购严重违法失信行为记录名单。</w:t>
      </w:r>
    </w:p>
    <w:p>
      <w:pPr>
        <w:snapToGrid w:val="0"/>
        <w:spacing w:line="500" w:lineRule="exact"/>
        <w:ind w:firstLine="540" w:firstLineChars="200"/>
        <w:textAlignment w:val="baseline"/>
        <w:rPr>
          <w:rFonts w:ascii="仿宋" w:hAnsi="仿宋" w:eastAsia="仿宋"/>
          <w:sz w:val="27"/>
          <w:szCs w:val="27"/>
          <w:highlight w:val="none"/>
        </w:rPr>
      </w:pPr>
      <w:r>
        <w:rPr>
          <w:rFonts w:ascii="仿宋" w:hAnsi="仿宋" w:eastAsia="仿宋"/>
          <w:sz w:val="27"/>
          <w:szCs w:val="27"/>
          <w:highlight w:val="none"/>
        </w:rPr>
        <w:t>我单位（本人） 对本承诺函及所承诺事项的真实性、 合法性及有效性负责，并已知晓如所作信用承诺不实，可能涉嫌《中华人民共和国政府采购法》第七十七条第一款第（一）项规定的“提供虚假材料谋取中标、成交”违法情形。经调查属实的，自觉接受政府采购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pPr>
        <w:snapToGrid w:val="0"/>
        <w:spacing w:line="500" w:lineRule="exact"/>
        <w:ind w:firstLine="540" w:firstLineChars="200"/>
        <w:textAlignment w:val="baseline"/>
        <w:rPr>
          <w:rFonts w:ascii="仿宋" w:hAnsi="仿宋" w:eastAsia="仿宋"/>
          <w:sz w:val="27"/>
          <w:szCs w:val="27"/>
          <w:highlight w:val="none"/>
        </w:rPr>
      </w:pPr>
      <w:r>
        <w:rPr>
          <w:rFonts w:ascii="仿宋" w:hAnsi="仿宋" w:eastAsia="仿宋"/>
          <w:sz w:val="27"/>
          <w:szCs w:val="27"/>
          <w:highlight w:val="none"/>
        </w:rPr>
        <w:t>供应商名称（单位公章） ：</w:t>
      </w:r>
    </w:p>
    <w:p>
      <w:pPr>
        <w:snapToGrid w:val="0"/>
        <w:spacing w:line="500" w:lineRule="exact"/>
        <w:ind w:right="270" w:firstLine="540" w:firstLineChars="200"/>
        <w:jc w:val="left"/>
        <w:textAlignment w:val="baseline"/>
        <w:rPr>
          <w:rFonts w:ascii="仿宋" w:hAnsi="仿宋" w:eastAsia="仿宋"/>
          <w:sz w:val="27"/>
          <w:szCs w:val="27"/>
          <w:highlight w:val="none"/>
        </w:rPr>
      </w:pPr>
      <w:r>
        <w:rPr>
          <w:rFonts w:hint="eastAsia" w:ascii="仿宋" w:hAnsi="仿宋" w:eastAsia="仿宋"/>
          <w:sz w:val="27"/>
          <w:szCs w:val="27"/>
          <w:highlight w:val="none"/>
        </w:rPr>
        <w:t>法定代表人（经营者、单位负责人）（签字）</w:t>
      </w:r>
      <w:r>
        <w:rPr>
          <w:rFonts w:ascii="仿宋" w:hAnsi="仿宋" w:eastAsia="仿宋"/>
          <w:sz w:val="27"/>
          <w:szCs w:val="27"/>
          <w:highlight w:val="none"/>
        </w:rPr>
        <w:t>：</w:t>
      </w:r>
    </w:p>
    <w:p>
      <w:pPr>
        <w:snapToGrid w:val="0"/>
        <w:spacing w:line="500" w:lineRule="exact"/>
        <w:ind w:right="270" w:firstLine="540" w:firstLineChars="200"/>
        <w:jc w:val="right"/>
        <w:textAlignment w:val="baseline"/>
        <w:rPr>
          <w:rFonts w:ascii="仿宋" w:hAnsi="仿宋" w:eastAsia="仿宋"/>
          <w:sz w:val="27"/>
          <w:szCs w:val="27"/>
          <w:highlight w:val="none"/>
        </w:rPr>
      </w:pPr>
      <w:r>
        <w:rPr>
          <w:rFonts w:ascii="仿宋" w:hAnsi="仿宋" w:eastAsia="仿宋"/>
          <w:sz w:val="27"/>
          <w:szCs w:val="27"/>
          <w:highlight w:val="none"/>
        </w:rPr>
        <w:t>年 月 日</w:t>
      </w:r>
    </w:p>
    <w:p>
      <w:pPr>
        <w:snapToGrid w:val="0"/>
        <w:spacing w:line="500" w:lineRule="exact"/>
        <w:ind w:right="270"/>
        <w:jc w:val="left"/>
        <w:textAlignment w:val="baseline"/>
        <w:rPr>
          <w:rFonts w:ascii="仿宋" w:hAnsi="仿宋" w:eastAsia="仿宋"/>
          <w:sz w:val="27"/>
          <w:szCs w:val="27"/>
          <w:highlight w:val="none"/>
        </w:rPr>
      </w:pPr>
      <w:r>
        <w:rPr>
          <w:rFonts w:ascii="仿宋" w:hAnsi="仿宋" w:eastAsia="仿宋"/>
          <w:sz w:val="27"/>
          <w:szCs w:val="27"/>
          <w:highlight w:val="none"/>
        </w:rPr>
        <w:t>注：</w:t>
      </w:r>
    </w:p>
    <w:p>
      <w:pPr>
        <w:snapToGrid w:val="0"/>
        <w:spacing w:line="500" w:lineRule="exact"/>
        <w:ind w:right="270" w:firstLine="540" w:firstLineChars="200"/>
        <w:jc w:val="left"/>
        <w:textAlignment w:val="baseline"/>
        <w:rPr>
          <w:rFonts w:ascii="仿宋" w:hAnsi="仿宋" w:eastAsia="仿宋"/>
          <w:sz w:val="27"/>
          <w:szCs w:val="27"/>
          <w:highlight w:val="none"/>
        </w:rPr>
      </w:pPr>
      <w:r>
        <w:rPr>
          <w:rFonts w:ascii="仿宋" w:hAnsi="仿宋" w:eastAsia="仿宋"/>
          <w:sz w:val="27"/>
          <w:szCs w:val="27"/>
          <w:highlight w:val="none"/>
        </w:rPr>
        <w:t>1.我单位（本人）专指参加采购活动的供应商</w:t>
      </w:r>
    </w:p>
    <w:p>
      <w:pPr>
        <w:snapToGrid w:val="0"/>
        <w:spacing w:line="500" w:lineRule="exact"/>
        <w:ind w:right="270" w:firstLine="540" w:firstLineChars="200"/>
        <w:jc w:val="left"/>
        <w:textAlignment w:val="baseline"/>
        <w:rPr>
          <w:rFonts w:ascii="仿宋" w:hAnsi="仿宋" w:eastAsia="仿宋"/>
          <w:sz w:val="27"/>
          <w:szCs w:val="27"/>
          <w:highlight w:val="none"/>
        </w:rPr>
      </w:pPr>
      <w:r>
        <w:rPr>
          <w:rFonts w:ascii="仿宋" w:hAnsi="仿宋" w:eastAsia="仿宋"/>
          <w:sz w:val="27"/>
          <w:szCs w:val="27"/>
          <w:highlight w:val="none"/>
        </w:rPr>
        <w:t>2.供应商须在投标（响应）文件中按此模板提供承诺函，既未提供前述承诺函又未提供对应事项证明材料的，视为未实质响应</w:t>
      </w:r>
      <w:r>
        <w:rPr>
          <w:rFonts w:hint="eastAsia" w:ascii="仿宋" w:hAnsi="仿宋" w:eastAsia="仿宋"/>
          <w:sz w:val="27"/>
          <w:szCs w:val="27"/>
          <w:highlight w:val="none"/>
        </w:rPr>
        <w:t>谈判</w:t>
      </w:r>
      <w:r>
        <w:rPr>
          <w:rFonts w:ascii="仿宋" w:hAnsi="仿宋" w:eastAsia="仿宋"/>
          <w:sz w:val="27"/>
          <w:szCs w:val="27"/>
          <w:highlight w:val="none"/>
        </w:rPr>
        <w:t>文件要求，按无效投标（响应） 处理。</w:t>
      </w:r>
    </w:p>
    <w:p>
      <w:pPr>
        <w:pStyle w:val="18"/>
        <w:snapToGrid w:val="0"/>
        <w:textAlignment w:val="baseline"/>
        <w:rPr>
          <w:rFonts w:ascii="仿宋" w:hAnsi="仿宋" w:eastAsia="仿宋"/>
          <w:kern w:val="0"/>
          <w:highlight w:val="none"/>
        </w:rPr>
      </w:pPr>
    </w:p>
    <w:p>
      <w:pPr>
        <w:snapToGrid w:val="0"/>
        <w:textAlignment w:val="baseline"/>
        <w:rPr>
          <w:rFonts w:ascii="仿宋" w:hAnsi="仿宋" w:eastAsia="仿宋"/>
          <w:sz w:val="20"/>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5"/>
        <w:rPr>
          <w:rFonts w:ascii="仿宋" w:hAnsi="仿宋" w:eastAsia="仿宋"/>
          <w:highlight w:val="none"/>
        </w:rPr>
      </w:pPr>
      <w:bookmarkStart w:id="73" w:name="_Toc136351385"/>
      <w:bookmarkStart w:id="74" w:name="_Toc145750218"/>
      <w:bookmarkStart w:id="75" w:name="_Toc164158792"/>
      <w:bookmarkStart w:id="76" w:name="_Toc145944711"/>
      <w:r>
        <w:rPr>
          <w:rFonts w:hint="eastAsia" w:ascii="仿宋" w:hAnsi="仿宋" w:eastAsia="仿宋"/>
          <w:highlight w:val="none"/>
        </w:rPr>
        <w:t>5-</w:t>
      </w:r>
      <w:bookmarkEnd w:id="73"/>
      <w:r>
        <w:rPr>
          <w:rFonts w:hint="eastAsia" w:ascii="仿宋" w:hAnsi="仿宋" w:eastAsia="仿宋"/>
          <w:highlight w:val="none"/>
        </w:rPr>
        <w:t>3供应商在截止时间前在“信用中国” 及中国政府采购网上无不良信用记录的承诺函</w:t>
      </w:r>
      <w:bookmarkEnd w:id="74"/>
      <w:bookmarkEnd w:id="75"/>
      <w:bookmarkEnd w:id="76"/>
    </w:p>
    <w:p>
      <w:pPr>
        <w:pStyle w:val="15"/>
        <w:rPr>
          <w:rFonts w:ascii="仿宋" w:hAnsi="仿宋" w:eastAsia="仿宋"/>
          <w:highlight w:val="none"/>
        </w:rPr>
      </w:pPr>
      <w:bookmarkStart w:id="77" w:name="_Toc164158793"/>
      <w:bookmarkStart w:id="78" w:name="_Toc111642237"/>
      <w:bookmarkStart w:id="79" w:name="_Toc136351386"/>
      <w:bookmarkStart w:id="80" w:name="_Toc145750219"/>
      <w:bookmarkStart w:id="81" w:name="_Toc145944712"/>
      <w:r>
        <w:rPr>
          <w:rFonts w:hint="eastAsia" w:ascii="仿宋" w:hAnsi="仿宋" w:eastAsia="仿宋"/>
          <w:highlight w:val="none"/>
        </w:rPr>
        <w:t>（格式）</w:t>
      </w:r>
      <w:bookmarkEnd w:id="77"/>
      <w:bookmarkEnd w:id="78"/>
      <w:bookmarkEnd w:id="79"/>
      <w:bookmarkEnd w:id="80"/>
      <w:bookmarkEnd w:id="81"/>
    </w:p>
    <w:p>
      <w:pPr>
        <w:spacing w:line="500" w:lineRule="exact"/>
        <w:rPr>
          <w:rFonts w:ascii="仿宋" w:hAnsi="仿宋" w:eastAsia="仿宋"/>
          <w:sz w:val="27"/>
          <w:szCs w:val="27"/>
          <w:highlight w:val="none"/>
        </w:rPr>
      </w:pPr>
      <w:r>
        <w:rPr>
          <w:rFonts w:hint="eastAsia" w:ascii="仿宋" w:hAnsi="仿宋" w:eastAsia="仿宋"/>
          <w:sz w:val="27"/>
          <w:szCs w:val="27"/>
          <w:highlight w:val="none"/>
        </w:rPr>
        <w:t>致：中铭工程设计咨询有限公司</w:t>
      </w:r>
    </w:p>
    <w:p>
      <w:pPr>
        <w:spacing w:line="500" w:lineRule="exact"/>
        <w:ind w:firstLine="540" w:firstLineChars="200"/>
        <w:rPr>
          <w:rFonts w:ascii="仿宋" w:hAnsi="仿宋" w:eastAsia="仿宋"/>
          <w:sz w:val="27"/>
          <w:szCs w:val="27"/>
          <w:highlight w:val="none"/>
        </w:rPr>
      </w:pPr>
      <w:r>
        <w:rPr>
          <w:rFonts w:hint="eastAsia" w:ascii="仿宋" w:hAnsi="仿宋" w:eastAsia="仿宋"/>
          <w:sz w:val="27"/>
          <w:szCs w:val="27"/>
          <w:highlight w:val="none"/>
        </w:rPr>
        <w:t>（响应供应商名称）郑重承诺：</w:t>
      </w:r>
    </w:p>
    <w:p>
      <w:pPr>
        <w:widowControl/>
        <w:spacing w:line="50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我公司在投标截止时间前三年内在“信用中国”（ www.creditchina.gov.cn） 及中国政府采购网（ www.ccgp.gov.cn） 上无不良信用记录。</w:t>
      </w:r>
    </w:p>
    <w:p>
      <w:pPr>
        <w:widowControl/>
        <w:spacing w:line="500" w:lineRule="exact"/>
        <w:ind w:firstLine="540" w:firstLineChars="200"/>
        <w:jc w:val="left"/>
        <w:rPr>
          <w:rFonts w:ascii="仿宋" w:hAnsi="仿宋" w:eastAsia="仿宋" w:cs="宋体"/>
          <w:kern w:val="0"/>
          <w:sz w:val="27"/>
          <w:szCs w:val="27"/>
          <w:highlight w:val="none"/>
        </w:rPr>
      </w:pPr>
      <w:r>
        <w:rPr>
          <w:rFonts w:hint="eastAsia" w:ascii="仿宋" w:hAnsi="仿宋" w:eastAsia="仿宋" w:cs="宋体"/>
          <w:kern w:val="0"/>
          <w:sz w:val="27"/>
          <w:szCs w:val="27"/>
          <w:highlight w:val="none"/>
        </w:rPr>
        <w:t>若有违背，我公司承担由此产生的一切后果。</w:t>
      </w:r>
    </w:p>
    <w:p>
      <w:pPr>
        <w:pStyle w:val="9"/>
        <w:spacing w:line="500" w:lineRule="exact"/>
        <w:ind w:firstLine="540" w:firstLineChars="200"/>
        <w:rPr>
          <w:rFonts w:ascii="仿宋" w:hAnsi="仿宋" w:eastAsia="仿宋" w:cs="宋体"/>
          <w:kern w:val="0"/>
          <w:sz w:val="27"/>
          <w:szCs w:val="27"/>
          <w:highlight w:val="none"/>
        </w:rPr>
      </w:pPr>
      <w:r>
        <w:rPr>
          <w:rFonts w:hint="eastAsia" w:ascii="仿宋" w:hAnsi="仿宋" w:eastAsia="仿宋" w:cs="宋体"/>
          <w:kern w:val="0"/>
          <w:sz w:val="27"/>
          <w:szCs w:val="27"/>
          <w:highlight w:val="none"/>
        </w:rPr>
        <w:t>特此承诺！</w:t>
      </w:r>
    </w:p>
    <w:p>
      <w:pPr>
        <w:pStyle w:val="9"/>
        <w:spacing w:beforeLines="50" w:line="500" w:lineRule="exact"/>
        <w:ind w:left="420"/>
        <w:jc w:val="right"/>
        <w:rPr>
          <w:rFonts w:ascii="仿宋" w:hAnsi="仿宋" w:eastAsia="仿宋" w:cs="宋体"/>
          <w:kern w:val="0"/>
          <w:sz w:val="27"/>
          <w:szCs w:val="27"/>
          <w:highlight w:val="none"/>
        </w:rPr>
      </w:pPr>
      <w:r>
        <w:rPr>
          <w:rFonts w:hint="eastAsia" w:ascii="仿宋" w:hAnsi="仿宋" w:eastAsia="仿宋" w:cs="宋体"/>
          <w:kern w:val="0"/>
          <w:sz w:val="27"/>
          <w:szCs w:val="27"/>
          <w:highlight w:val="none"/>
        </w:rPr>
        <w:t>响应供应商名称（公章）</w:t>
      </w:r>
    </w:p>
    <w:p>
      <w:pPr>
        <w:spacing w:line="500" w:lineRule="exact"/>
        <w:ind w:right="540"/>
        <w:jc w:val="right"/>
        <w:rPr>
          <w:rFonts w:ascii="仿宋" w:hAnsi="仿宋" w:eastAsia="仿宋" w:cs="宋体"/>
          <w:kern w:val="0"/>
          <w:sz w:val="27"/>
          <w:szCs w:val="27"/>
          <w:highlight w:val="none"/>
        </w:rPr>
      </w:pPr>
      <w:r>
        <w:rPr>
          <w:rFonts w:hint="eastAsia" w:ascii="仿宋" w:hAnsi="仿宋" w:eastAsia="仿宋"/>
          <w:sz w:val="27"/>
          <w:szCs w:val="27"/>
          <w:highlight w:val="none"/>
        </w:rPr>
        <w:t xml:space="preserve">                      法定代表人（经营者、单位负责人）（签字）</w:t>
      </w:r>
      <w:r>
        <w:rPr>
          <w:rFonts w:hint="eastAsia" w:ascii="仿宋" w:hAnsi="仿宋" w:eastAsia="仿宋" w:cs="宋体"/>
          <w:kern w:val="0"/>
          <w:sz w:val="27"/>
          <w:szCs w:val="27"/>
          <w:highlight w:val="none"/>
        </w:rPr>
        <w:t>：</w:t>
      </w:r>
    </w:p>
    <w:p>
      <w:pPr>
        <w:spacing w:line="500" w:lineRule="exact"/>
        <w:ind w:right="540"/>
        <w:jc w:val="right"/>
        <w:rPr>
          <w:rFonts w:ascii="仿宋" w:hAnsi="仿宋" w:eastAsia="仿宋"/>
          <w:sz w:val="27"/>
          <w:szCs w:val="27"/>
          <w:highlight w:val="none"/>
        </w:rPr>
      </w:pPr>
      <w:r>
        <w:rPr>
          <w:rFonts w:hint="eastAsia" w:ascii="仿宋" w:hAnsi="仿宋" w:eastAsia="仿宋" w:cs="宋体"/>
          <w:kern w:val="0"/>
          <w:sz w:val="27"/>
          <w:szCs w:val="27"/>
          <w:highlight w:val="none"/>
        </w:rPr>
        <w:t xml:space="preserve">    年  月  日</w:t>
      </w: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5"/>
        <w:rPr>
          <w:rFonts w:ascii="仿宋" w:hAnsi="仿宋" w:eastAsia="仿宋"/>
          <w:highlight w:val="none"/>
        </w:rPr>
      </w:pPr>
      <w:bookmarkStart w:id="82" w:name="_Toc137046845"/>
      <w:bookmarkStart w:id="83" w:name="_Toc111792170"/>
      <w:bookmarkStart w:id="84" w:name="_Toc164158794"/>
      <w:r>
        <w:rPr>
          <w:rFonts w:hint="eastAsia" w:ascii="仿宋" w:hAnsi="仿宋" w:eastAsia="仿宋"/>
          <w:highlight w:val="none"/>
        </w:rPr>
        <w:t>5-4响应供应商关于法律、行政法规规定的其他条件的资格声明</w:t>
      </w:r>
      <w:bookmarkEnd w:id="82"/>
      <w:bookmarkEnd w:id="83"/>
      <w:bookmarkStart w:id="85" w:name="_Toc111792171"/>
      <w:bookmarkStart w:id="86" w:name="_Toc137046846"/>
      <w:r>
        <w:rPr>
          <w:rFonts w:hint="eastAsia" w:ascii="仿宋" w:hAnsi="仿宋" w:eastAsia="仿宋"/>
          <w:highlight w:val="none"/>
        </w:rPr>
        <w:t>（格式）</w:t>
      </w:r>
      <w:bookmarkEnd w:id="84"/>
      <w:bookmarkEnd w:id="85"/>
      <w:bookmarkEnd w:id="86"/>
    </w:p>
    <w:p>
      <w:pPr>
        <w:pStyle w:val="15"/>
        <w:rPr>
          <w:rFonts w:ascii="仿宋" w:hAnsi="仿宋" w:eastAsia="仿宋"/>
          <w:highlight w:val="none"/>
        </w:rPr>
      </w:pPr>
    </w:p>
    <w:p>
      <w:pPr>
        <w:spacing w:line="500" w:lineRule="exact"/>
        <w:rPr>
          <w:rFonts w:ascii="仿宋" w:hAnsi="仿宋" w:eastAsia="仿宋"/>
          <w:sz w:val="27"/>
          <w:szCs w:val="27"/>
          <w:highlight w:val="none"/>
        </w:rPr>
      </w:pPr>
      <w:r>
        <w:rPr>
          <w:rFonts w:hint="eastAsia" w:ascii="仿宋" w:hAnsi="仿宋" w:eastAsia="仿宋"/>
          <w:sz w:val="27"/>
          <w:szCs w:val="27"/>
          <w:highlight w:val="none"/>
        </w:rPr>
        <w:t>致</w:t>
      </w:r>
      <w:r>
        <w:rPr>
          <w:rFonts w:hint="eastAsia" w:ascii="仿宋" w:hAnsi="仿宋" w:eastAsia="仿宋"/>
          <w:sz w:val="27"/>
          <w:szCs w:val="27"/>
          <w:highlight w:val="none"/>
          <w:u w:val="single"/>
        </w:rPr>
        <w:t xml:space="preserve"> ：中铭工程设计咨询有限公司</w:t>
      </w:r>
    </w:p>
    <w:p>
      <w:pPr>
        <w:spacing w:line="500" w:lineRule="exact"/>
        <w:ind w:firstLine="540" w:firstLineChars="200"/>
        <w:rPr>
          <w:rFonts w:ascii="仿宋" w:hAnsi="仿宋" w:eastAsia="仿宋"/>
          <w:sz w:val="27"/>
          <w:szCs w:val="27"/>
          <w:highlight w:val="none"/>
        </w:rPr>
      </w:pPr>
      <w:r>
        <w:rPr>
          <w:rFonts w:hint="eastAsia" w:ascii="仿宋" w:hAnsi="仿宋" w:eastAsia="仿宋"/>
          <w:sz w:val="27"/>
          <w:szCs w:val="27"/>
          <w:highlight w:val="none"/>
        </w:rPr>
        <w:t>（响应供应商名称）郑重承诺：</w:t>
      </w:r>
    </w:p>
    <w:p>
      <w:pPr>
        <w:widowControl/>
        <w:spacing w:line="500" w:lineRule="exact"/>
        <w:ind w:firstLine="540" w:firstLineChars="200"/>
        <w:jc w:val="left"/>
        <w:rPr>
          <w:rFonts w:ascii="仿宋" w:hAnsi="仿宋" w:eastAsia="仿宋" w:cs="宋体"/>
          <w:color w:val="000000"/>
          <w:kern w:val="0"/>
          <w:sz w:val="28"/>
          <w:szCs w:val="28"/>
          <w:highlight w:val="none"/>
        </w:rPr>
      </w:pPr>
      <w:r>
        <w:rPr>
          <w:rFonts w:hint="eastAsia" w:ascii="仿宋" w:hAnsi="仿宋" w:eastAsia="仿宋" w:cs="宋体"/>
          <w:color w:val="000000"/>
          <w:kern w:val="0"/>
          <w:sz w:val="27"/>
          <w:szCs w:val="27"/>
          <w:highlight w:val="none"/>
        </w:rPr>
        <w:t>我方</w:t>
      </w:r>
      <w:r>
        <w:rPr>
          <w:rFonts w:hint="eastAsia" w:ascii="仿宋" w:hAnsi="仿宋" w:eastAsia="仿宋" w:cs="宋体"/>
          <w:color w:val="000000"/>
          <w:kern w:val="0"/>
          <w:sz w:val="28"/>
          <w:szCs w:val="28"/>
          <w:highlight w:val="none"/>
        </w:rPr>
        <w:t>参与本采购项目，我司不会和其他任何公司存在单位负责人为同一人或者存在直接控股或者管理关系等情况，也从未为该采购项目提供整体设计、规范编制或者项目管理、监理、检测等服务。</w:t>
      </w:r>
    </w:p>
    <w:p>
      <w:pPr>
        <w:widowControl/>
        <w:spacing w:line="500" w:lineRule="exact"/>
        <w:ind w:firstLine="540" w:firstLineChars="200"/>
        <w:jc w:val="left"/>
        <w:rPr>
          <w:rFonts w:ascii="仿宋" w:hAnsi="仿宋" w:eastAsia="仿宋" w:cs="宋体"/>
          <w:color w:val="000000"/>
          <w:kern w:val="0"/>
          <w:sz w:val="27"/>
          <w:szCs w:val="27"/>
          <w:highlight w:val="none"/>
        </w:rPr>
      </w:pPr>
      <w:r>
        <w:rPr>
          <w:rFonts w:hint="eastAsia" w:ascii="仿宋" w:hAnsi="仿宋" w:eastAsia="仿宋" w:cs="宋体"/>
          <w:color w:val="000000"/>
          <w:kern w:val="0"/>
          <w:sz w:val="27"/>
          <w:szCs w:val="27"/>
          <w:highlight w:val="none"/>
        </w:rPr>
        <w:t>若有违背，我公司承担由此产生的一切后果。</w:t>
      </w:r>
    </w:p>
    <w:p>
      <w:pPr>
        <w:pStyle w:val="9"/>
        <w:spacing w:line="500" w:lineRule="exact"/>
        <w:ind w:firstLine="540" w:firstLineChars="200"/>
        <w:rPr>
          <w:rFonts w:ascii="仿宋" w:hAnsi="仿宋" w:eastAsia="仿宋" w:cs="宋体"/>
          <w:color w:val="000000"/>
          <w:kern w:val="0"/>
          <w:sz w:val="27"/>
          <w:szCs w:val="27"/>
          <w:highlight w:val="none"/>
        </w:rPr>
      </w:pPr>
      <w:r>
        <w:rPr>
          <w:rFonts w:hint="eastAsia" w:ascii="仿宋" w:hAnsi="仿宋" w:eastAsia="仿宋" w:cs="宋体"/>
          <w:color w:val="000000"/>
          <w:kern w:val="0"/>
          <w:sz w:val="27"/>
          <w:szCs w:val="27"/>
          <w:highlight w:val="none"/>
        </w:rPr>
        <w:t>特此声明！</w:t>
      </w:r>
    </w:p>
    <w:p>
      <w:pPr>
        <w:pStyle w:val="9"/>
        <w:spacing w:beforeLines="50" w:line="500" w:lineRule="exact"/>
        <w:ind w:left="420"/>
        <w:jc w:val="right"/>
        <w:rPr>
          <w:rFonts w:ascii="仿宋" w:hAnsi="仿宋" w:eastAsia="仿宋" w:cs="宋体"/>
          <w:color w:val="000000"/>
          <w:kern w:val="0"/>
          <w:sz w:val="27"/>
          <w:szCs w:val="27"/>
          <w:highlight w:val="none"/>
        </w:rPr>
      </w:pPr>
      <w:r>
        <w:rPr>
          <w:rFonts w:hint="eastAsia" w:ascii="仿宋" w:hAnsi="仿宋" w:eastAsia="仿宋" w:cs="宋体"/>
          <w:color w:val="000000"/>
          <w:kern w:val="0"/>
          <w:sz w:val="27"/>
          <w:szCs w:val="27"/>
          <w:highlight w:val="none"/>
        </w:rPr>
        <w:t>响应供应商名称（公章）</w:t>
      </w:r>
    </w:p>
    <w:p>
      <w:pPr>
        <w:spacing w:line="500" w:lineRule="exact"/>
        <w:ind w:right="540"/>
        <w:jc w:val="right"/>
        <w:rPr>
          <w:rFonts w:hint="eastAsia" w:ascii="仿宋" w:hAnsi="仿宋" w:eastAsia="仿宋" w:cs="宋体"/>
          <w:color w:val="000000"/>
          <w:kern w:val="0"/>
          <w:sz w:val="27"/>
          <w:szCs w:val="27"/>
          <w:highlight w:val="none"/>
        </w:rPr>
      </w:pPr>
      <w:r>
        <w:rPr>
          <w:rFonts w:hint="eastAsia" w:ascii="仿宋" w:hAnsi="仿宋" w:eastAsia="仿宋"/>
          <w:color w:val="000000"/>
          <w:sz w:val="27"/>
          <w:szCs w:val="27"/>
          <w:highlight w:val="none"/>
        </w:rPr>
        <w:t xml:space="preserve">                      法定代表人（经营者、单位负责人）（签字）</w:t>
      </w:r>
      <w:r>
        <w:rPr>
          <w:rFonts w:hint="eastAsia" w:ascii="仿宋" w:hAnsi="仿宋" w:eastAsia="仿宋" w:cs="宋体"/>
          <w:color w:val="000000"/>
          <w:kern w:val="0"/>
          <w:sz w:val="27"/>
          <w:szCs w:val="27"/>
          <w:highlight w:val="none"/>
        </w:rPr>
        <w:t>：</w:t>
      </w:r>
    </w:p>
    <w:p>
      <w:pPr>
        <w:spacing w:line="500" w:lineRule="exact"/>
        <w:ind w:right="540"/>
        <w:jc w:val="right"/>
        <w:rPr>
          <w:rFonts w:hint="eastAsia" w:ascii="仿宋" w:hAnsi="仿宋" w:eastAsia="仿宋" w:cs="宋体"/>
          <w:color w:val="000000"/>
          <w:kern w:val="0"/>
          <w:sz w:val="27"/>
          <w:szCs w:val="27"/>
          <w:highlight w:val="none"/>
        </w:rPr>
      </w:pPr>
    </w:p>
    <w:p>
      <w:pPr>
        <w:pStyle w:val="19"/>
        <w:snapToGrid w:val="0"/>
        <w:ind w:firstLine="540"/>
        <w:jc w:val="right"/>
        <w:textAlignment w:val="baseline"/>
        <w:rPr>
          <w:rFonts w:ascii="仿宋" w:hAnsi="仿宋" w:eastAsia="仿宋"/>
          <w:highlight w:val="none"/>
        </w:rPr>
      </w:pPr>
      <w:r>
        <w:rPr>
          <w:rFonts w:hint="eastAsia" w:ascii="仿宋" w:hAnsi="仿宋" w:eastAsia="仿宋" w:cs="宋体"/>
          <w:color w:val="000000"/>
          <w:kern w:val="0"/>
          <w:sz w:val="27"/>
          <w:szCs w:val="27"/>
          <w:highlight w:val="none"/>
        </w:rPr>
        <w:t xml:space="preserve">    年  月  日</w:t>
      </w: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5"/>
        <w:snapToGrid w:val="0"/>
        <w:textAlignment w:val="baseline"/>
        <w:rPr>
          <w:rFonts w:ascii="仿宋" w:hAnsi="仿宋" w:eastAsia="仿宋"/>
          <w:highlight w:val="none"/>
        </w:rPr>
      </w:pPr>
      <w:bookmarkStart w:id="87" w:name="_Toc145944713"/>
      <w:bookmarkStart w:id="88" w:name="_Toc111792172"/>
      <w:bookmarkStart w:id="89" w:name="_Toc145750220"/>
      <w:bookmarkStart w:id="90" w:name="_Toc46738836"/>
      <w:bookmarkStart w:id="91" w:name="_Toc164158795"/>
      <w:r>
        <w:rPr>
          <w:rFonts w:hint="eastAsia" w:ascii="仿宋" w:hAnsi="仿宋" w:eastAsia="仿宋"/>
          <w:highlight w:val="none"/>
        </w:rPr>
        <w:t>5-5竞争性谈判文件要求的其它资格证明文件</w:t>
      </w:r>
      <w:bookmarkEnd w:id="87"/>
      <w:bookmarkEnd w:id="88"/>
      <w:bookmarkEnd w:id="89"/>
      <w:bookmarkEnd w:id="90"/>
      <w:bookmarkEnd w:id="91"/>
    </w:p>
    <w:p>
      <w:pPr>
        <w:snapToGrid w:val="0"/>
        <w:textAlignment w:val="baseline"/>
        <w:rPr>
          <w:rFonts w:ascii="仿宋" w:hAnsi="仿宋" w:eastAsia="仿宋"/>
          <w:kern w:val="0"/>
          <w:sz w:val="20"/>
          <w:highlight w:val="none"/>
        </w:rPr>
      </w:pPr>
    </w:p>
    <w:p>
      <w:pPr>
        <w:snapToGrid w:val="0"/>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spacing w:line="500" w:lineRule="exact"/>
        <w:textAlignment w:val="baseline"/>
        <w:rPr>
          <w:rFonts w:ascii="仿宋" w:hAnsi="仿宋" w:eastAsia="仿宋"/>
          <w:kern w:val="0"/>
          <w:sz w:val="20"/>
          <w:highlight w:val="none"/>
        </w:rPr>
      </w:pPr>
    </w:p>
    <w:p>
      <w:pPr>
        <w:snapToGrid w:val="0"/>
        <w:textAlignment w:val="baseline"/>
        <w:rPr>
          <w:rFonts w:ascii="仿宋" w:hAnsi="仿宋" w:eastAsia="仿宋"/>
          <w:sz w:val="20"/>
          <w:highlight w:val="none"/>
        </w:rPr>
      </w:pPr>
    </w:p>
    <w:p>
      <w:pPr>
        <w:snapToGrid w:val="0"/>
        <w:textAlignment w:val="baseline"/>
        <w:rPr>
          <w:rFonts w:ascii="仿宋" w:hAnsi="仿宋" w:eastAsia="仿宋"/>
          <w:sz w:val="20"/>
          <w:highlight w:val="none"/>
        </w:rPr>
      </w:pPr>
    </w:p>
    <w:p>
      <w:pPr>
        <w:snapToGrid w:val="0"/>
        <w:textAlignment w:val="baseline"/>
        <w:rPr>
          <w:rFonts w:ascii="仿宋" w:hAnsi="仿宋" w:eastAsia="仿宋"/>
          <w:sz w:val="20"/>
          <w:highlight w:val="none"/>
        </w:rPr>
      </w:pPr>
    </w:p>
    <w:p>
      <w:pPr>
        <w:snapToGrid w:val="0"/>
        <w:textAlignment w:val="baseline"/>
        <w:rPr>
          <w:rFonts w:ascii="仿宋" w:hAnsi="仿宋" w:eastAsia="仿宋"/>
          <w:sz w:val="20"/>
          <w:highlight w:val="none"/>
        </w:rPr>
      </w:pPr>
    </w:p>
    <w:p>
      <w:pPr>
        <w:snapToGrid w:val="0"/>
        <w:textAlignment w:val="baseline"/>
        <w:rPr>
          <w:rFonts w:ascii="仿宋" w:hAnsi="仿宋" w:eastAsia="仿宋"/>
          <w:sz w:val="20"/>
          <w:highlight w:val="none"/>
        </w:rPr>
      </w:pPr>
    </w:p>
    <w:p>
      <w:pPr>
        <w:snapToGrid w:val="0"/>
        <w:textAlignment w:val="baseline"/>
        <w:rPr>
          <w:rFonts w:ascii="仿宋" w:hAnsi="仿宋" w:eastAsia="仿宋"/>
          <w:sz w:val="20"/>
          <w:highlight w:val="none"/>
        </w:rPr>
      </w:pPr>
    </w:p>
    <w:p>
      <w:pPr>
        <w:pStyle w:val="15"/>
        <w:snapToGrid w:val="0"/>
        <w:textAlignment w:val="baseline"/>
        <w:rPr>
          <w:rFonts w:ascii="仿宋" w:hAnsi="仿宋" w:eastAsia="仿宋"/>
          <w:highlight w:val="none"/>
        </w:rPr>
      </w:pPr>
      <w:bookmarkStart w:id="92" w:name="_Toc111792173"/>
      <w:bookmarkStart w:id="93" w:name="_Toc502964493"/>
      <w:bookmarkStart w:id="94" w:name="_Toc145750221"/>
      <w:bookmarkStart w:id="95" w:name="_Toc110530009"/>
      <w:bookmarkStart w:id="96" w:name="_Toc164158796"/>
      <w:bookmarkStart w:id="97" w:name="_Toc145944714"/>
      <w:r>
        <w:rPr>
          <w:rFonts w:hint="eastAsia" w:ascii="仿宋" w:hAnsi="仿宋" w:eastAsia="仿宋"/>
          <w:highlight w:val="none"/>
        </w:rPr>
        <w:t>5-6</w:t>
      </w:r>
      <w:r>
        <w:rPr>
          <w:rFonts w:ascii="仿宋" w:hAnsi="仿宋" w:eastAsia="仿宋"/>
          <w:highlight w:val="none"/>
        </w:rPr>
        <w:t>法定代表人</w:t>
      </w:r>
      <w:r>
        <w:rPr>
          <w:rFonts w:hint="eastAsia" w:ascii="仿宋" w:hAnsi="仿宋" w:eastAsia="仿宋"/>
          <w:highlight w:val="none"/>
        </w:rPr>
        <w:t>（经营者、单位负责人）身份证明书（格式）</w:t>
      </w:r>
      <w:bookmarkEnd w:id="92"/>
      <w:bookmarkEnd w:id="93"/>
      <w:bookmarkEnd w:id="94"/>
      <w:bookmarkEnd w:id="95"/>
      <w:bookmarkEnd w:id="96"/>
      <w:bookmarkEnd w:id="97"/>
    </w:p>
    <w:p>
      <w:pPr>
        <w:snapToGrid w:val="0"/>
        <w:spacing w:line="500" w:lineRule="exact"/>
        <w:ind w:firstLine="540" w:firstLineChars="200"/>
        <w:textAlignment w:val="baseline"/>
        <w:rPr>
          <w:rFonts w:ascii="仿宋" w:hAnsi="仿宋" w:eastAsia="仿宋"/>
          <w:sz w:val="27"/>
          <w:szCs w:val="27"/>
          <w:highlight w:val="none"/>
        </w:rPr>
      </w:pPr>
    </w:p>
    <w:p>
      <w:pPr>
        <w:snapToGrid w:val="0"/>
        <w:spacing w:line="500" w:lineRule="exact"/>
        <w:textAlignment w:val="baseline"/>
        <w:rPr>
          <w:rFonts w:ascii="仿宋" w:hAnsi="仿宋" w:eastAsia="仿宋"/>
          <w:sz w:val="27"/>
          <w:szCs w:val="27"/>
          <w:highlight w:val="none"/>
        </w:rPr>
      </w:pPr>
      <w:r>
        <w:rPr>
          <w:rFonts w:hint="eastAsia" w:ascii="仿宋" w:hAnsi="仿宋" w:eastAsia="仿宋"/>
          <w:sz w:val="27"/>
          <w:szCs w:val="27"/>
          <w:highlight w:val="none"/>
        </w:rPr>
        <w:t>致： 中铭工程设计咨询有限公司：</w:t>
      </w:r>
    </w:p>
    <w:p>
      <w:pPr>
        <w:snapToGrid w:val="0"/>
        <w:spacing w:line="500" w:lineRule="exact"/>
        <w:ind w:firstLine="540" w:firstLineChars="200"/>
        <w:jc w:val="left"/>
        <w:textAlignment w:val="baseline"/>
        <w:rPr>
          <w:rFonts w:ascii="仿宋" w:hAnsi="仿宋" w:eastAsia="仿宋"/>
          <w:sz w:val="27"/>
          <w:szCs w:val="27"/>
          <w:highlight w:val="none"/>
        </w:rPr>
      </w:pPr>
      <w:r>
        <w:rPr>
          <w:rFonts w:hint="eastAsia" w:ascii="仿宋" w:hAnsi="仿宋" w:eastAsia="仿宋"/>
          <w:sz w:val="27"/>
          <w:szCs w:val="27"/>
          <w:highlight w:val="none"/>
        </w:rPr>
        <w:t>（</w:t>
      </w:r>
      <w:r>
        <w:rPr>
          <w:rFonts w:ascii="仿宋" w:hAnsi="仿宋" w:eastAsia="仿宋"/>
          <w:sz w:val="27"/>
          <w:szCs w:val="27"/>
          <w:highlight w:val="none"/>
        </w:rPr>
        <w:t>法定代表人</w:t>
      </w:r>
      <w:r>
        <w:rPr>
          <w:rFonts w:hint="eastAsia" w:ascii="仿宋" w:hAnsi="仿宋" w:eastAsia="仿宋"/>
          <w:sz w:val="27"/>
          <w:szCs w:val="27"/>
          <w:highlight w:val="none"/>
        </w:rPr>
        <w:t>（经营者、单位负责人）姓名）在（响应供应商名称）任（职务名称）职务，是（响应供应商名称）的</w:t>
      </w:r>
      <w:r>
        <w:rPr>
          <w:rFonts w:ascii="仿宋" w:hAnsi="仿宋" w:eastAsia="仿宋"/>
          <w:sz w:val="27"/>
          <w:szCs w:val="27"/>
          <w:highlight w:val="none"/>
        </w:rPr>
        <w:t>法定代表人</w:t>
      </w:r>
      <w:r>
        <w:rPr>
          <w:rFonts w:hint="eastAsia" w:ascii="仿宋" w:hAnsi="仿宋" w:eastAsia="仿宋"/>
          <w:sz w:val="27"/>
          <w:szCs w:val="27"/>
          <w:highlight w:val="none"/>
        </w:rPr>
        <w:t>（经营者、单位负责人）。</w:t>
      </w:r>
    </w:p>
    <w:p>
      <w:pPr>
        <w:snapToGrid w:val="0"/>
        <w:spacing w:line="500" w:lineRule="exact"/>
        <w:ind w:firstLine="540" w:firstLineChars="200"/>
        <w:textAlignment w:val="baseline"/>
        <w:rPr>
          <w:rFonts w:ascii="仿宋" w:hAnsi="仿宋" w:eastAsia="仿宋"/>
          <w:sz w:val="27"/>
          <w:szCs w:val="27"/>
          <w:highlight w:val="none"/>
        </w:rPr>
      </w:pPr>
      <w:r>
        <w:rPr>
          <w:rFonts w:hint="eastAsia" w:ascii="仿宋" w:hAnsi="仿宋" w:eastAsia="仿宋"/>
          <w:sz w:val="27"/>
          <w:szCs w:val="27"/>
          <w:highlight w:val="none"/>
        </w:rPr>
        <w:t>特此证明！</w:t>
      </w:r>
    </w:p>
    <w:p>
      <w:pPr>
        <w:snapToGrid w:val="0"/>
        <w:spacing w:line="500" w:lineRule="exact"/>
        <w:ind w:firstLine="540" w:firstLineChars="200"/>
        <w:textAlignment w:val="baseline"/>
        <w:rPr>
          <w:rFonts w:ascii="仿宋" w:hAnsi="仿宋" w:eastAsia="仿宋"/>
          <w:sz w:val="27"/>
          <w:szCs w:val="27"/>
          <w:highlight w:val="none"/>
        </w:rPr>
      </w:pPr>
    </w:p>
    <w:p>
      <w:pPr>
        <w:snapToGrid w:val="0"/>
        <w:spacing w:line="500" w:lineRule="exact"/>
        <w:ind w:firstLine="540" w:firstLineChars="200"/>
        <w:textAlignment w:val="baseline"/>
        <w:rPr>
          <w:rFonts w:ascii="仿宋" w:hAnsi="仿宋" w:eastAsia="仿宋"/>
          <w:sz w:val="27"/>
          <w:szCs w:val="27"/>
          <w:highlight w:val="none"/>
        </w:rPr>
      </w:pPr>
    </w:p>
    <w:p>
      <w:pPr>
        <w:snapToGrid w:val="0"/>
        <w:spacing w:line="500" w:lineRule="exact"/>
        <w:ind w:firstLine="540" w:firstLineChars="200"/>
        <w:textAlignment w:val="baseline"/>
        <w:rPr>
          <w:rFonts w:ascii="仿宋" w:hAnsi="仿宋" w:eastAsia="仿宋"/>
          <w:sz w:val="27"/>
          <w:szCs w:val="27"/>
          <w:highlight w:val="none"/>
        </w:rPr>
      </w:pPr>
    </w:p>
    <w:p>
      <w:pPr>
        <w:snapToGrid w:val="0"/>
        <w:spacing w:line="500" w:lineRule="exact"/>
        <w:ind w:firstLine="540" w:firstLineChars="200"/>
        <w:textAlignment w:val="baseline"/>
        <w:rPr>
          <w:rFonts w:ascii="仿宋" w:hAnsi="仿宋" w:eastAsia="仿宋"/>
          <w:sz w:val="27"/>
          <w:szCs w:val="27"/>
          <w:highlight w:val="none"/>
        </w:rPr>
      </w:pPr>
      <w:r>
        <w:rPr>
          <w:rFonts w:hint="eastAsia" w:ascii="仿宋" w:hAnsi="仿宋" w:eastAsia="仿宋"/>
          <w:sz w:val="27"/>
          <w:szCs w:val="27"/>
          <w:highlight w:val="none"/>
        </w:rPr>
        <w:t xml:space="preserve">                               响应供应商名称（公章）</w:t>
      </w:r>
    </w:p>
    <w:p>
      <w:pPr>
        <w:snapToGrid w:val="0"/>
        <w:spacing w:line="500" w:lineRule="exact"/>
        <w:ind w:firstLine="540" w:firstLineChars="200"/>
        <w:textAlignment w:val="baseline"/>
        <w:rPr>
          <w:rFonts w:ascii="仿宋" w:hAnsi="仿宋" w:eastAsia="仿宋"/>
          <w:sz w:val="27"/>
          <w:szCs w:val="27"/>
          <w:highlight w:val="none"/>
        </w:rPr>
      </w:pPr>
      <w:r>
        <w:rPr>
          <w:rFonts w:hint="eastAsia" w:ascii="仿宋" w:hAnsi="仿宋" w:eastAsia="仿宋"/>
          <w:sz w:val="27"/>
          <w:szCs w:val="27"/>
          <w:highlight w:val="none"/>
        </w:rPr>
        <w:t xml:space="preserve">                                             年   月   日</w:t>
      </w:r>
    </w:p>
    <w:p>
      <w:pPr>
        <w:snapToGrid w:val="0"/>
        <w:spacing w:line="500" w:lineRule="exact"/>
        <w:ind w:firstLine="540" w:firstLineChars="200"/>
        <w:textAlignment w:val="baseline"/>
        <w:rPr>
          <w:rFonts w:ascii="仿宋" w:hAnsi="仿宋" w:eastAsia="仿宋"/>
          <w:sz w:val="27"/>
          <w:szCs w:val="27"/>
          <w:highlight w:val="none"/>
        </w:rPr>
      </w:pPr>
    </w:p>
    <w:p>
      <w:pPr>
        <w:snapToGrid w:val="0"/>
        <w:spacing w:line="500" w:lineRule="exact"/>
        <w:ind w:firstLine="540" w:firstLineChars="200"/>
        <w:textAlignment w:val="baseline"/>
        <w:rPr>
          <w:rFonts w:ascii="仿宋" w:hAnsi="仿宋" w:eastAsia="仿宋"/>
          <w:sz w:val="27"/>
          <w:szCs w:val="27"/>
          <w:highlight w:val="none"/>
        </w:rPr>
      </w:pPr>
      <w:r>
        <w:rPr>
          <w:rFonts w:hint="eastAsia" w:ascii="仿宋" w:hAnsi="仿宋" w:eastAsia="仿宋"/>
          <w:sz w:val="27"/>
          <w:szCs w:val="27"/>
          <w:highlight w:val="none"/>
        </w:rPr>
        <w:t>（附：</w:t>
      </w:r>
      <w:r>
        <w:rPr>
          <w:rFonts w:ascii="仿宋" w:hAnsi="仿宋" w:eastAsia="仿宋"/>
          <w:sz w:val="27"/>
          <w:szCs w:val="27"/>
          <w:highlight w:val="none"/>
        </w:rPr>
        <w:t>法定代表人</w:t>
      </w:r>
      <w:r>
        <w:rPr>
          <w:rFonts w:hint="eastAsia" w:ascii="仿宋" w:hAnsi="仿宋" w:eastAsia="仿宋"/>
          <w:sz w:val="27"/>
          <w:szCs w:val="27"/>
          <w:highlight w:val="none"/>
        </w:rPr>
        <w:t>（经营者、单位负责人）身份证正反面原件复印件）</w:t>
      </w:r>
    </w:p>
    <w:p>
      <w:pPr>
        <w:widowControl/>
        <w:snapToGrid w:val="0"/>
        <w:jc w:val="left"/>
        <w:textAlignment w:val="baseline"/>
        <w:rPr>
          <w:rFonts w:ascii="仿宋" w:hAnsi="仿宋" w:eastAsia="仿宋"/>
          <w:sz w:val="27"/>
          <w:szCs w:val="27"/>
          <w:highlight w:val="none"/>
        </w:rPr>
      </w:pPr>
    </w:p>
    <w:p>
      <w:pPr>
        <w:widowControl/>
        <w:snapToGrid w:val="0"/>
        <w:jc w:val="left"/>
        <w:textAlignment w:val="baseline"/>
        <w:rPr>
          <w:rFonts w:ascii="仿宋" w:hAnsi="仿宋" w:eastAsia="仿宋"/>
          <w:sz w:val="27"/>
          <w:szCs w:val="27"/>
          <w:highlight w:val="none"/>
        </w:rPr>
      </w:pPr>
    </w:p>
    <w:p>
      <w:pPr>
        <w:widowControl/>
        <w:snapToGrid w:val="0"/>
        <w:jc w:val="left"/>
        <w:textAlignment w:val="baseline"/>
        <w:rPr>
          <w:rFonts w:ascii="仿宋" w:hAnsi="仿宋" w:eastAsia="仿宋"/>
          <w:sz w:val="27"/>
          <w:szCs w:val="27"/>
          <w:highlight w:val="none"/>
        </w:rPr>
      </w:pPr>
    </w:p>
    <w:p>
      <w:pPr>
        <w:widowControl/>
        <w:snapToGrid w:val="0"/>
        <w:jc w:val="left"/>
        <w:textAlignment w:val="baseline"/>
        <w:rPr>
          <w:rFonts w:ascii="仿宋" w:hAnsi="仿宋" w:eastAsia="仿宋"/>
          <w:sz w:val="27"/>
          <w:szCs w:val="27"/>
          <w:highlight w:val="none"/>
        </w:rPr>
      </w:pPr>
    </w:p>
    <w:p>
      <w:pPr>
        <w:widowControl/>
        <w:snapToGrid w:val="0"/>
        <w:jc w:val="left"/>
        <w:textAlignment w:val="baseline"/>
        <w:rPr>
          <w:rFonts w:ascii="仿宋" w:hAnsi="仿宋" w:eastAsia="仿宋"/>
          <w:sz w:val="27"/>
          <w:szCs w:val="27"/>
          <w:highlight w:val="none"/>
        </w:rPr>
      </w:pPr>
    </w:p>
    <w:p>
      <w:pPr>
        <w:widowControl/>
        <w:snapToGrid w:val="0"/>
        <w:jc w:val="left"/>
        <w:textAlignment w:val="baseline"/>
        <w:rPr>
          <w:rFonts w:ascii="仿宋" w:hAnsi="仿宋" w:eastAsia="仿宋"/>
          <w:sz w:val="27"/>
          <w:szCs w:val="27"/>
          <w:highlight w:val="none"/>
        </w:rPr>
      </w:pPr>
    </w:p>
    <w:p>
      <w:pPr>
        <w:widowControl/>
        <w:snapToGrid w:val="0"/>
        <w:jc w:val="left"/>
        <w:textAlignment w:val="baseline"/>
        <w:rPr>
          <w:rFonts w:ascii="仿宋" w:hAnsi="仿宋" w:eastAsia="仿宋"/>
          <w:sz w:val="27"/>
          <w:szCs w:val="27"/>
          <w:highlight w:val="none"/>
        </w:rPr>
      </w:pPr>
    </w:p>
    <w:p>
      <w:pPr>
        <w:widowControl/>
        <w:snapToGrid w:val="0"/>
        <w:jc w:val="left"/>
        <w:textAlignment w:val="baseline"/>
        <w:rPr>
          <w:rFonts w:ascii="仿宋" w:hAnsi="仿宋" w:eastAsia="仿宋"/>
          <w:sz w:val="27"/>
          <w:szCs w:val="27"/>
          <w:highlight w:val="none"/>
        </w:rPr>
      </w:pPr>
    </w:p>
    <w:p>
      <w:pPr>
        <w:widowControl/>
        <w:snapToGrid w:val="0"/>
        <w:jc w:val="left"/>
        <w:textAlignment w:val="baseline"/>
        <w:rPr>
          <w:rFonts w:ascii="仿宋" w:hAnsi="仿宋" w:eastAsia="仿宋"/>
          <w:sz w:val="27"/>
          <w:szCs w:val="27"/>
          <w:highlight w:val="none"/>
        </w:rPr>
      </w:pPr>
    </w:p>
    <w:p>
      <w:pPr>
        <w:widowControl/>
        <w:snapToGrid w:val="0"/>
        <w:jc w:val="left"/>
        <w:textAlignment w:val="baseline"/>
        <w:rPr>
          <w:rFonts w:ascii="仿宋" w:hAnsi="仿宋" w:eastAsia="仿宋"/>
          <w:sz w:val="27"/>
          <w:szCs w:val="27"/>
          <w:highlight w:val="none"/>
        </w:rPr>
      </w:pPr>
    </w:p>
    <w:p>
      <w:pPr>
        <w:widowControl/>
        <w:snapToGrid w:val="0"/>
        <w:jc w:val="left"/>
        <w:textAlignment w:val="baseline"/>
        <w:rPr>
          <w:rFonts w:ascii="仿宋" w:hAnsi="仿宋" w:eastAsia="仿宋"/>
          <w:sz w:val="27"/>
          <w:szCs w:val="27"/>
          <w:highlight w:val="none"/>
        </w:rPr>
      </w:pPr>
    </w:p>
    <w:p>
      <w:pPr>
        <w:widowControl/>
        <w:snapToGrid w:val="0"/>
        <w:jc w:val="left"/>
        <w:textAlignment w:val="baseline"/>
        <w:rPr>
          <w:rFonts w:ascii="仿宋" w:hAnsi="仿宋" w:eastAsia="仿宋"/>
          <w:sz w:val="27"/>
          <w:szCs w:val="27"/>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9"/>
        <w:snapToGrid w:val="0"/>
        <w:textAlignment w:val="baseline"/>
        <w:rPr>
          <w:rFonts w:ascii="仿宋" w:hAnsi="仿宋" w:eastAsia="仿宋"/>
          <w:highlight w:val="none"/>
        </w:rPr>
      </w:pPr>
    </w:p>
    <w:p>
      <w:pPr>
        <w:pStyle w:val="15"/>
        <w:snapToGrid w:val="0"/>
        <w:textAlignment w:val="baseline"/>
        <w:rPr>
          <w:rFonts w:ascii="仿宋" w:hAnsi="仿宋" w:eastAsia="仿宋"/>
          <w:highlight w:val="none"/>
        </w:rPr>
      </w:pPr>
      <w:bookmarkStart w:id="98" w:name="_Toc111792174"/>
      <w:bookmarkStart w:id="99" w:name="_Toc502964494"/>
      <w:bookmarkStart w:id="100" w:name="_Toc423337575"/>
      <w:bookmarkStart w:id="101" w:name="_Toc164158797"/>
      <w:bookmarkStart w:id="102" w:name="_Toc145750222"/>
      <w:bookmarkStart w:id="103" w:name="_Toc145944715"/>
      <w:bookmarkStart w:id="104" w:name="_Toc110530010"/>
      <w:r>
        <w:rPr>
          <w:rFonts w:hint="eastAsia" w:ascii="仿宋" w:hAnsi="仿宋" w:eastAsia="仿宋"/>
          <w:highlight w:val="none"/>
        </w:rPr>
        <w:t>5-7法定代表人（经营者、单位负责人）授权书（格式）</w:t>
      </w:r>
      <w:bookmarkEnd w:id="98"/>
      <w:bookmarkEnd w:id="99"/>
      <w:bookmarkEnd w:id="100"/>
      <w:bookmarkEnd w:id="101"/>
      <w:bookmarkEnd w:id="102"/>
      <w:bookmarkEnd w:id="103"/>
      <w:bookmarkEnd w:id="104"/>
    </w:p>
    <w:p>
      <w:pPr>
        <w:snapToGrid w:val="0"/>
        <w:spacing w:line="500" w:lineRule="exact"/>
        <w:ind w:firstLine="540" w:firstLineChars="200"/>
        <w:textAlignment w:val="baseline"/>
        <w:rPr>
          <w:rFonts w:ascii="仿宋" w:hAnsi="仿宋" w:eastAsia="仿宋"/>
          <w:sz w:val="27"/>
          <w:szCs w:val="27"/>
          <w:highlight w:val="none"/>
        </w:rPr>
      </w:pPr>
    </w:p>
    <w:p>
      <w:pPr>
        <w:snapToGrid w:val="0"/>
        <w:spacing w:line="500" w:lineRule="exact"/>
        <w:textAlignment w:val="baseline"/>
        <w:rPr>
          <w:rFonts w:ascii="仿宋" w:hAnsi="仿宋" w:eastAsia="仿宋"/>
          <w:sz w:val="27"/>
          <w:szCs w:val="27"/>
          <w:highlight w:val="none"/>
        </w:rPr>
      </w:pPr>
      <w:r>
        <w:rPr>
          <w:rFonts w:hint="eastAsia" w:ascii="仿宋" w:hAnsi="仿宋" w:eastAsia="仿宋"/>
          <w:sz w:val="27"/>
          <w:szCs w:val="27"/>
          <w:highlight w:val="none"/>
        </w:rPr>
        <w:t>致</w:t>
      </w:r>
      <w:r>
        <w:rPr>
          <w:rFonts w:ascii="仿宋" w:hAnsi="仿宋" w:eastAsia="仿宋"/>
          <w:sz w:val="27"/>
          <w:szCs w:val="27"/>
          <w:highlight w:val="none"/>
        </w:rPr>
        <w:t>:</w:t>
      </w:r>
      <w:r>
        <w:rPr>
          <w:rFonts w:hint="eastAsia" w:ascii="仿宋" w:hAnsi="仿宋" w:eastAsia="仿宋"/>
          <w:sz w:val="27"/>
          <w:szCs w:val="27"/>
          <w:highlight w:val="none"/>
        </w:rPr>
        <w:t>中铭工程设计咨询有限公司</w:t>
      </w:r>
    </w:p>
    <w:p>
      <w:pPr>
        <w:snapToGrid w:val="0"/>
        <w:spacing w:line="500" w:lineRule="exact"/>
        <w:ind w:firstLine="540" w:firstLineChars="200"/>
        <w:jc w:val="left"/>
        <w:textAlignment w:val="baseline"/>
        <w:rPr>
          <w:rFonts w:ascii="仿宋" w:hAnsi="仿宋" w:eastAsia="仿宋"/>
          <w:sz w:val="27"/>
          <w:szCs w:val="27"/>
          <w:highlight w:val="none"/>
        </w:rPr>
      </w:pPr>
      <w:r>
        <w:rPr>
          <w:rFonts w:hint="eastAsia" w:ascii="仿宋" w:hAnsi="仿宋" w:eastAsia="仿宋"/>
          <w:sz w:val="27"/>
          <w:szCs w:val="27"/>
          <w:highlight w:val="none"/>
        </w:rPr>
        <w:t>（响应供应商法定代表人（经营者、单位负责人）名称）是</w:t>
      </w:r>
    </w:p>
    <w:p>
      <w:pPr>
        <w:snapToGrid w:val="0"/>
        <w:spacing w:line="500" w:lineRule="exact"/>
        <w:jc w:val="left"/>
        <w:textAlignment w:val="baseline"/>
        <w:rPr>
          <w:rFonts w:ascii="仿宋" w:hAnsi="仿宋" w:eastAsia="仿宋"/>
          <w:sz w:val="27"/>
          <w:szCs w:val="27"/>
          <w:highlight w:val="none"/>
        </w:rPr>
      </w:pPr>
      <w:r>
        <w:rPr>
          <w:rFonts w:hint="eastAsia" w:ascii="仿宋" w:hAnsi="仿宋" w:eastAsia="仿宋"/>
          <w:sz w:val="27"/>
          <w:szCs w:val="27"/>
          <w:highlight w:val="none"/>
        </w:rPr>
        <w:t>（响应供应商名称）的法定代表人（经营者、单位负责人），特授权（被授权人姓名及身份证代码）代表我单位全权办理上述项目的投标、谈判、签约等具体工作，并签署全部有关文件、协议及合同。</w:t>
      </w:r>
    </w:p>
    <w:p>
      <w:pPr>
        <w:snapToGrid w:val="0"/>
        <w:spacing w:line="500" w:lineRule="exact"/>
        <w:ind w:firstLine="540" w:firstLineChars="200"/>
        <w:textAlignment w:val="baseline"/>
        <w:rPr>
          <w:rFonts w:ascii="仿宋" w:hAnsi="仿宋" w:eastAsia="仿宋"/>
          <w:sz w:val="27"/>
          <w:szCs w:val="27"/>
          <w:highlight w:val="none"/>
        </w:rPr>
      </w:pPr>
      <w:r>
        <w:rPr>
          <w:rFonts w:hint="eastAsia" w:ascii="仿宋" w:hAnsi="仿宋" w:eastAsia="仿宋"/>
          <w:sz w:val="27"/>
          <w:szCs w:val="27"/>
          <w:highlight w:val="none"/>
        </w:rPr>
        <w:t>我单位对被授权人的签字负全部责任。</w:t>
      </w:r>
    </w:p>
    <w:p>
      <w:pPr>
        <w:snapToGrid w:val="0"/>
        <w:spacing w:line="500" w:lineRule="exact"/>
        <w:ind w:firstLine="540" w:firstLineChars="200"/>
        <w:textAlignment w:val="baseline"/>
        <w:rPr>
          <w:rFonts w:ascii="仿宋" w:hAnsi="仿宋" w:eastAsia="仿宋"/>
          <w:sz w:val="27"/>
          <w:szCs w:val="27"/>
          <w:highlight w:val="none"/>
        </w:rPr>
      </w:pPr>
      <w:r>
        <w:rPr>
          <w:rFonts w:hint="eastAsia" w:ascii="仿宋" w:hAnsi="仿宋" w:eastAsia="仿宋"/>
          <w:sz w:val="27"/>
          <w:szCs w:val="27"/>
          <w:highlight w:val="none"/>
        </w:rPr>
        <w:t>在撤消授权的书面通知以前，本授权书一直有效。被授权人在授权书有效期内签署的所有文件不因授权的撤消而失效。</w:t>
      </w:r>
    </w:p>
    <w:p>
      <w:pPr>
        <w:snapToGrid w:val="0"/>
        <w:spacing w:line="500" w:lineRule="exact"/>
        <w:ind w:right="540"/>
        <w:jc w:val="center"/>
        <w:textAlignment w:val="baseline"/>
        <w:rPr>
          <w:rFonts w:ascii="仿宋" w:hAnsi="仿宋" w:eastAsia="仿宋"/>
          <w:sz w:val="27"/>
          <w:szCs w:val="27"/>
          <w:highlight w:val="none"/>
        </w:rPr>
      </w:pPr>
    </w:p>
    <w:p>
      <w:pPr>
        <w:snapToGrid w:val="0"/>
        <w:spacing w:line="500" w:lineRule="exact"/>
        <w:ind w:right="540"/>
        <w:jc w:val="center"/>
        <w:textAlignment w:val="baseline"/>
        <w:rPr>
          <w:rFonts w:ascii="仿宋" w:hAnsi="仿宋" w:eastAsia="仿宋"/>
          <w:sz w:val="27"/>
          <w:szCs w:val="27"/>
          <w:highlight w:val="none"/>
        </w:rPr>
      </w:pPr>
      <w:r>
        <w:rPr>
          <w:rFonts w:hint="eastAsia" w:ascii="仿宋" w:hAnsi="仿宋" w:eastAsia="仿宋"/>
          <w:sz w:val="27"/>
          <w:szCs w:val="27"/>
          <w:highlight w:val="none"/>
        </w:rPr>
        <w:t xml:space="preserve">                            响应供应商名称（公章）</w:t>
      </w:r>
    </w:p>
    <w:p>
      <w:pPr>
        <w:snapToGrid w:val="0"/>
        <w:spacing w:line="500" w:lineRule="exact"/>
        <w:ind w:firstLine="540" w:firstLineChars="200"/>
        <w:textAlignment w:val="baseline"/>
        <w:rPr>
          <w:rFonts w:ascii="仿宋" w:hAnsi="仿宋" w:eastAsia="仿宋"/>
          <w:sz w:val="27"/>
          <w:szCs w:val="27"/>
          <w:highlight w:val="none"/>
        </w:rPr>
      </w:pPr>
      <w:r>
        <w:rPr>
          <w:rFonts w:ascii="仿宋" w:hAnsi="仿宋" w:eastAsia="仿宋"/>
          <w:sz w:val="27"/>
          <w:szCs w:val="27"/>
          <w:highlight w:val="none"/>
        </w:rPr>
        <w:t>法定代表人</w:t>
      </w:r>
      <w:r>
        <w:rPr>
          <w:rFonts w:hint="eastAsia" w:ascii="仿宋" w:hAnsi="仿宋" w:eastAsia="仿宋"/>
          <w:sz w:val="27"/>
          <w:szCs w:val="27"/>
          <w:highlight w:val="none"/>
        </w:rPr>
        <w:t>（经营者、单位负责人）签字：</w:t>
      </w:r>
    </w:p>
    <w:p>
      <w:pPr>
        <w:snapToGrid w:val="0"/>
        <w:spacing w:line="500" w:lineRule="exact"/>
        <w:ind w:firstLine="540" w:firstLineChars="200"/>
        <w:textAlignment w:val="baseline"/>
        <w:rPr>
          <w:rFonts w:ascii="仿宋" w:hAnsi="仿宋" w:eastAsia="仿宋"/>
          <w:sz w:val="27"/>
          <w:szCs w:val="27"/>
          <w:highlight w:val="none"/>
        </w:rPr>
      </w:pPr>
      <w:r>
        <w:rPr>
          <w:rFonts w:hint="eastAsia" w:ascii="仿宋" w:hAnsi="仿宋" w:eastAsia="仿宋"/>
          <w:sz w:val="27"/>
          <w:szCs w:val="27"/>
          <w:highlight w:val="none"/>
        </w:rPr>
        <w:t xml:space="preserve">    年  月  日</w:t>
      </w:r>
    </w:p>
    <w:tbl>
      <w:tblPr>
        <w:tblStyle w:val="20"/>
        <w:tblpPr w:leftFromText="180" w:rightFromText="180" w:vertAnchor="text" w:horzAnchor="margin" w:tblpXSpec="center"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9606" w:type="dxa"/>
          </w:tcPr>
          <w:p>
            <w:pPr>
              <w:snapToGrid w:val="0"/>
              <w:spacing w:line="500" w:lineRule="exact"/>
              <w:ind w:firstLine="540" w:firstLineChars="200"/>
              <w:textAlignment w:val="baseline"/>
              <w:rPr>
                <w:rFonts w:ascii="仿宋" w:hAnsi="仿宋" w:eastAsia="仿宋"/>
                <w:sz w:val="27"/>
                <w:szCs w:val="27"/>
                <w:highlight w:val="none"/>
              </w:rPr>
            </w:pPr>
            <w:r>
              <w:rPr>
                <w:rFonts w:hint="eastAsia" w:ascii="仿宋" w:hAnsi="仿宋" w:eastAsia="仿宋"/>
                <w:sz w:val="27"/>
                <w:szCs w:val="27"/>
                <w:highlight w:val="none"/>
              </w:rPr>
              <w:t>粘贴被授权人身份证明</w:t>
            </w:r>
            <w:r>
              <w:rPr>
                <w:rFonts w:hint="eastAsia" w:ascii="仿宋" w:hAnsi="仿宋" w:eastAsia="仿宋"/>
                <w:b/>
                <w:sz w:val="27"/>
                <w:szCs w:val="27"/>
                <w:highlight w:val="none"/>
              </w:rPr>
              <w:t>（原件复印件正、反两面）</w:t>
            </w:r>
          </w:p>
        </w:tc>
      </w:tr>
    </w:tbl>
    <w:p>
      <w:pPr>
        <w:snapToGrid w:val="0"/>
        <w:spacing w:line="500" w:lineRule="exact"/>
        <w:ind w:firstLine="540" w:firstLineChars="200"/>
        <w:textAlignment w:val="baseline"/>
        <w:rPr>
          <w:rFonts w:ascii="仿宋" w:hAnsi="仿宋" w:eastAsia="仿宋"/>
          <w:sz w:val="27"/>
          <w:szCs w:val="27"/>
          <w:highlight w:val="none"/>
        </w:rPr>
      </w:pPr>
    </w:p>
    <w:p>
      <w:pPr>
        <w:snapToGrid w:val="0"/>
        <w:spacing w:line="500" w:lineRule="exact"/>
        <w:ind w:firstLine="540" w:firstLineChars="200"/>
        <w:textAlignment w:val="baseline"/>
        <w:rPr>
          <w:rFonts w:ascii="仿宋" w:hAnsi="仿宋" w:eastAsia="仿宋"/>
          <w:sz w:val="27"/>
          <w:szCs w:val="27"/>
          <w:highlight w:val="none"/>
        </w:rPr>
      </w:pPr>
    </w:p>
    <w:p>
      <w:pPr>
        <w:snapToGrid w:val="0"/>
        <w:spacing w:line="500" w:lineRule="exact"/>
        <w:ind w:firstLine="540" w:firstLineChars="200"/>
        <w:textAlignment w:val="baseline"/>
        <w:rPr>
          <w:rFonts w:ascii="仿宋" w:hAnsi="仿宋" w:eastAsia="仿宋"/>
          <w:sz w:val="27"/>
          <w:szCs w:val="27"/>
          <w:highlight w:val="none"/>
        </w:rPr>
      </w:pPr>
    </w:p>
    <w:p>
      <w:pPr>
        <w:snapToGrid w:val="0"/>
        <w:spacing w:line="500" w:lineRule="exact"/>
        <w:ind w:firstLine="540" w:firstLineChars="200"/>
        <w:textAlignment w:val="baseline"/>
        <w:rPr>
          <w:rFonts w:ascii="仿宋" w:hAnsi="仿宋" w:eastAsia="仿宋"/>
          <w:sz w:val="27"/>
          <w:szCs w:val="27"/>
          <w:highlight w:val="none"/>
        </w:rPr>
      </w:pPr>
    </w:p>
    <w:p>
      <w:pPr>
        <w:pStyle w:val="15"/>
        <w:snapToGrid w:val="0"/>
        <w:textAlignment w:val="baseline"/>
        <w:rPr>
          <w:rFonts w:ascii="仿宋" w:hAnsi="仿宋" w:eastAsia="仿宋"/>
          <w:highlight w:val="none"/>
        </w:rPr>
      </w:pPr>
      <w:bookmarkStart w:id="105" w:name="_Toc46738840"/>
      <w:bookmarkStart w:id="106" w:name="_Toc145750223"/>
      <w:bookmarkStart w:id="107" w:name="_Toc145944716"/>
      <w:bookmarkStart w:id="108" w:name="_Toc164158798"/>
      <w:bookmarkStart w:id="109" w:name="_Toc111792175"/>
      <w:r>
        <w:rPr>
          <w:rFonts w:hint="eastAsia" w:ascii="仿宋" w:hAnsi="仿宋" w:eastAsia="仿宋"/>
          <w:highlight w:val="none"/>
        </w:rPr>
        <w:t>5-8</w:t>
      </w:r>
      <w:r>
        <w:rPr>
          <w:rFonts w:ascii="仿宋" w:hAnsi="仿宋" w:eastAsia="仿宋"/>
          <w:highlight w:val="none"/>
        </w:rPr>
        <w:t>招标代理服务费承诺书（格式）</w:t>
      </w:r>
      <w:bookmarkEnd w:id="105"/>
      <w:bookmarkEnd w:id="106"/>
      <w:bookmarkEnd w:id="107"/>
      <w:bookmarkEnd w:id="108"/>
      <w:bookmarkEnd w:id="109"/>
    </w:p>
    <w:p>
      <w:pPr>
        <w:widowControl/>
        <w:snapToGrid w:val="0"/>
        <w:spacing w:line="500" w:lineRule="exact"/>
        <w:jc w:val="left"/>
        <w:textAlignment w:val="baseline"/>
        <w:rPr>
          <w:rFonts w:ascii="仿宋" w:hAnsi="仿宋" w:eastAsia="仿宋" w:cs="宋体"/>
          <w:kern w:val="0"/>
          <w:sz w:val="24"/>
          <w:highlight w:val="none"/>
        </w:rPr>
      </w:pPr>
      <w:r>
        <w:rPr>
          <w:rFonts w:ascii="仿宋" w:hAnsi="仿宋" w:eastAsia="仿宋" w:cs="宋体"/>
          <w:kern w:val="0"/>
          <w:sz w:val="27"/>
          <w:szCs w:val="27"/>
          <w:highlight w:val="none"/>
        </w:rPr>
        <w:t>致：</w:t>
      </w:r>
      <w:r>
        <w:rPr>
          <w:rFonts w:hint="eastAsia" w:ascii="仿宋" w:hAnsi="仿宋" w:eastAsia="仿宋" w:cs="宋体"/>
          <w:kern w:val="0"/>
          <w:sz w:val="27"/>
          <w:szCs w:val="27"/>
          <w:highlight w:val="none"/>
        </w:rPr>
        <w:t>中铭工程设计咨询有限公司</w:t>
      </w:r>
    </w:p>
    <w:p>
      <w:pPr>
        <w:widowControl/>
        <w:snapToGrid w:val="0"/>
        <w:spacing w:line="500" w:lineRule="exact"/>
        <w:ind w:firstLine="675" w:firstLineChars="250"/>
        <w:jc w:val="left"/>
        <w:textAlignment w:val="baseline"/>
        <w:rPr>
          <w:rFonts w:ascii="仿宋" w:hAnsi="仿宋" w:eastAsia="仿宋" w:cs="宋体"/>
          <w:kern w:val="0"/>
          <w:sz w:val="24"/>
          <w:highlight w:val="none"/>
        </w:rPr>
      </w:pPr>
      <w:r>
        <w:rPr>
          <w:rFonts w:ascii="仿宋" w:hAnsi="仿宋" w:eastAsia="仿宋" w:cs="宋体"/>
          <w:kern w:val="0"/>
          <w:sz w:val="27"/>
          <w:szCs w:val="27"/>
          <w:highlight w:val="none"/>
        </w:rPr>
        <w:t>我们在贵公司组织的</w:t>
      </w:r>
      <w:r>
        <w:rPr>
          <w:rFonts w:hint="eastAsia" w:ascii="宋体" w:hAnsi="宋体" w:eastAsia="仿宋" w:cs="宋体"/>
          <w:kern w:val="0"/>
          <w:sz w:val="27"/>
          <w:szCs w:val="27"/>
          <w:highlight w:val="none"/>
          <w:u w:val="single" w:color="000000"/>
        </w:rPr>
        <w:t>      </w:t>
      </w:r>
      <w:r>
        <w:rPr>
          <w:rFonts w:ascii="仿宋" w:hAnsi="仿宋" w:eastAsia="仿宋" w:cs="宋体"/>
          <w:kern w:val="0"/>
          <w:sz w:val="27"/>
          <w:szCs w:val="27"/>
          <w:highlight w:val="none"/>
        </w:rPr>
        <w:t>项目（项目编号：</w:t>
      </w:r>
      <w:r>
        <w:rPr>
          <w:rFonts w:hint="eastAsia" w:ascii="宋体" w:hAnsi="宋体" w:eastAsia="仿宋" w:cs="宋体"/>
          <w:kern w:val="0"/>
          <w:sz w:val="27"/>
          <w:szCs w:val="27"/>
          <w:highlight w:val="none"/>
          <w:u w:val="single" w:color="000000"/>
        </w:rPr>
        <w:t>     </w:t>
      </w:r>
      <w:r>
        <w:rPr>
          <w:rFonts w:ascii="仿宋" w:hAnsi="仿宋" w:eastAsia="仿宋" w:cs="宋体"/>
          <w:kern w:val="0"/>
          <w:sz w:val="27"/>
          <w:szCs w:val="27"/>
          <w:highlight w:val="none"/>
        </w:rPr>
        <w:t>）采购中响应，如获成交，我们保证按</w:t>
      </w:r>
      <w:r>
        <w:rPr>
          <w:rFonts w:hint="eastAsia" w:ascii="仿宋" w:hAnsi="仿宋" w:eastAsia="仿宋" w:cs="宋体"/>
          <w:kern w:val="0"/>
          <w:sz w:val="27"/>
          <w:szCs w:val="27"/>
          <w:highlight w:val="none"/>
        </w:rPr>
        <w:t>竞争性谈判文件</w:t>
      </w:r>
      <w:r>
        <w:rPr>
          <w:rFonts w:ascii="仿宋" w:hAnsi="仿宋" w:eastAsia="仿宋" w:cs="宋体"/>
          <w:kern w:val="0"/>
          <w:sz w:val="27"/>
          <w:szCs w:val="27"/>
          <w:highlight w:val="none"/>
        </w:rPr>
        <w:t>规定</w:t>
      </w:r>
      <w:r>
        <w:rPr>
          <w:rFonts w:hint="eastAsia" w:ascii="仿宋" w:hAnsi="仿宋" w:eastAsia="仿宋" w:cs="宋体"/>
          <w:kern w:val="0"/>
          <w:sz w:val="27"/>
          <w:szCs w:val="27"/>
          <w:highlight w:val="none"/>
        </w:rPr>
        <w:t>的时间</w:t>
      </w:r>
      <w:r>
        <w:rPr>
          <w:rFonts w:ascii="仿宋" w:hAnsi="仿宋" w:eastAsia="仿宋" w:cs="宋体"/>
          <w:kern w:val="0"/>
          <w:sz w:val="27"/>
          <w:szCs w:val="27"/>
          <w:highlight w:val="none"/>
        </w:rPr>
        <w:t>，以现金或经贵公司认可的其他付款方式，向贵公司缴交招标代理服务费。</w:t>
      </w:r>
    </w:p>
    <w:p>
      <w:pPr>
        <w:widowControl/>
        <w:snapToGrid w:val="0"/>
        <w:spacing w:line="500" w:lineRule="exact"/>
        <w:ind w:firstLine="480" w:firstLineChars="200"/>
        <w:jc w:val="left"/>
        <w:textAlignment w:val="baseline"/>
        <w:rPr>
          <w:rFonts w:ascii="仿宋" w:hAnsi="仿宋" w:eastAsia="仿宋" w:cs="宋体"/>
          <w:kern w:val="0"/>
          <w:sz w:val="24"/>
          <w:highlight w:val="none"/>
        </w:rPr>
      </w:pPr>
    </w:p>
    <w:p>
      <w:pPr>
        <w:widowControl/>
        <w:snapToGrid w:val="0"/>
        <w:spacing w:line="500" w:lineRule="exact"/>
        <w:ind w:firstLine="405" w:firstLineChars="150"/>
        <w:jc w:val="left"/>
        <w:textAlignment w:val="baseline"/>
        <w:rPr>
          <w:rFonts w:ascii="仿宋" w:hAnsi="仿宋" w:eastAsia="仿宋" w:cs="宋体"/>
          <w:kern w:val="0"/>
          <w:sz w:val="24"/>
          <w:highlight w:val="none"/>
        </w:rPr>
      </w:pPr>
      <w:r>
        <w:rPr>
          <w:rFonts w:ascii="仿宋" w:hAnsi="仿宋" w:eastAsia="仿宋" w:cs="宋体"/>
          <w:kern w:val="0"/>
          <w:sz w:val="27"/>
          <w:szCs w:val="27"/>
          <w:highlight w:val="none"/>
        </w:rPr>
        <w:t>特此承诺！</w:t>
      </w:r>
    </w:p>
    <w:p>
      <w:pPr>
        <w:widowControl/>
        <w:snapToGrid w:val="0"/>
        <w:spacing w:line="500" w:lineRule="exact"/>
        <w:jc w:val="left"/>
        <w:textAlignment w:val="baseline"/>
        <w:rPr>
          <w:rFonts w:ascii="仿宋" w:hAnsi="仿宋" w:eastAsia="仿宋" w:cs="宋体"/>
          <w:kern w:val="0"/>
          <w:sz w:val="24"/>
          <w:highlight w:val="none"/>
        </w:rPr>
      </w:pPr>
      <w:r>
        <w:rPr>
          <w:rFonts w:hint="eastAsia" w:ascii="宋体" w:hAnsi="宋体" w:eastAsia="仿宋" w:cs="宋体"/>
          <w:kern w:val="0"/>
          <w:sz w:val="24"/>
          <w:highlight w:val="none"/>
        </w:rPr>
        <w:t> </w:t>
      </w:r>
    </w:p>
    <w:p>
      <w:pPr>
        <w:widowControl/>
        <w:snapToGrid w:val="0"/>
        <w:spacing w:line="500" w:lineRule="exact"/>
        <w:jc w:val="left"/>
        <w:textAlignment w:val="baseline"/>
        <w:rPr>
          <w:rFonts w:ascii="仿宋" w:hAnsi="仿宋" w:eastAsia="仿宋" w:cs="宋体"/>
          <w:kern w:val="0"/>
          <w:sz w:val="24"/>
          <w:highlight w:val="none"/>
        </w:rPr>
      </w:pPr>
    </w:p>
    <w:p>
      <w:pPr>
        <w:widowControl/>
        <w:snapToGrid w:val="0"/>
        <w:spacing w:line="500" w:lineRule="exact"/>
        <w:jc w:val="center"/>
        <w:textAlignment w:val="baseline"/>
        <w:rPr>
          <w:rFonts w:ascii="仿宋" w:hAnsi="仿宋" w:eastAsia="仿宋" w:cs="宋体"/>
          <w:kern w:val="0"/>
          <w:sz w:val="27"/>
          <w:szCs w:val="27"/>
          <w:highlight w:val="none"/>
        </w:rPr>
      </w:pPr>
      <w:r>
        <w:rPr>
          <w:rFonts w:hint="eastAsia" w:ascii="仿宋" w:hAnsi="仿宋" w:eastAsia="仿宋" w:cs="宋体"/>
          <w:kern w:val="0"/>
          <w:sz w:val="27"/>
          <w:szCs w:val="27"/>
          <w:highlight w:val="none"/>
        </w:rPr>
        <w:t>响应供应商名称（公章）</w:t>
      </w:r>
    </w:p>
    <w:p>
      <w:pPr>
        <w:widowControl/>
        <w:snapToGrid w:val="0"/>
        <w:spacing w:line="500" w:lineRule="exact"/>
        <w:jc w:val="center"/>
        <w:textAlignment w:val="baseline"/>
        <w:rPr>
          <w:rFonts w:ascii="仿宋" w:hAnsi="仿宋" w:eastAsia="仿宋" w:cs="宋体"/>
          <w:kern w:val="0"/>
          <w:sz w:val="27"/>
          <w:szCs w:val="27"/>
          <w:highlight w:val="none"/>
          <w:u w:val="single" w:color="000000"/>
        </w:rPr>
      </w:pPr>
      <w:r>
        <w:rPr>
          <w:rFonts w:hint="eastAsia" w:ascii="仿宋" w:hAnsi="仿宋" w:eastAsia="仿宋" w:cs="宋体"/>
          <w:kern w:val="0"/>
          <w:sz w:val="27"/>
          <w:szCs w:val="27"/>
          <w:highlight w:val="none"/>
        </w:rPr>
        <w:t xml:space="preserve"> 法定代表人（经营者、单位负责人）（签字）</w:t>
      </w:r>
      <w:r>
        <w:rPr>
          <w:rFonts w:ascii="仿宋" w:hAnsi="仿宋" w:eastAsia="仿宋" w:cs="宋体"/>
          <w:kern w:val="0"/>
          <w:sz w:val="27"/>
          <w:szCs w:val="27"/>
          <w:highlight w:val="none"/>
        </w:rPr>
        <w:t>：</w:t>
      </w:r>
      <w:r>
        <w:rPr>
          <w:rFonts w:hint="eastAsia" w:ascii="宋体" w:hAnsi="宋体" w:eastAsia="仿宋" w:cs="宋体"/>
          <w:kern w:val="0"/>
          <w:sz w:val="27"/>
          <w:szCs w:val="27"/>
          <w:highlight w:val="none"/>
          <w:u w:val="single" w:color="000000"/>
        </w:rPr>
        <w:t>           </w:t>
      </w:r>
    </w:p>
    <w:p>
      <w:pPr>
        <w:widowControl/>
        <w:snapToGrid w:val="0"/>
        <w:spacing w:line="500" w:lineRule="exact"/>
        <w:jc w:val="center"/>
        <w:textAlignment w:val="baseline"/>
        <w:rPr>
          <w:rFonts w:ascii="仿宋" w:hAnsi="仿宋" w:eastAsia="仿宋" w:cs="宋体"/>
          <w:kern w:val="0"/>
          <w:sz w:val="27"/>
          <w:szCs w:val="27"/>
          <w:highlight w:val="none"/>
        </w:rPr>
      </w:pPr>
      <w:r>
        <w:rPr>
          <w:rFonts w:ascii="仿宋" w:hAnsi="仿宋" w:eastAsia="仿宋" w:cs="宋体"/>
          <w:kern w:val="0"/>
          <w:sz w:val="27"/>
          <w:szCs w:val="27"/>
          <w:highlight w:val="none"/>
        </w:rPr>
        <w:t>邮编：</w:t>
      </w:r>
      <w:r>
        <w:rPr>
          <w:rFonts w:hint="eastAsia" w:ascii="宋体" w:hAnsi="宋体" w:eastAsia="仿宋" w:cs="宋体"/>
          <w:kern w:val="0"/>
          <w:sz w:val="27"/>
          <w:szCs w:val="27"/>
          <w:highlight w:val="none"/>
          <w:u w:val="single" w:color="000000"/>
        </w:rPr>
        <w:t>          </w:t>
      </w:r>
      <w:r>
        <w:rPr>
          <w:rFonts w:hint="eastAsia" w:ascii="宋体" w:hAnsi="宋体" w:eastAsia="仿宋" w:cs="宋体"/>
          <w:kern w:val="0"/>
          <w:sz w:val="27"/>
          <w:szCs w:val="27"/>
          <w:highlight w:val="none"/>
        </w:rPr>
        <w:t> </w:t>
      </w:r>
    </w:p>
    <w:p>
      <w:pPr>
        <w:widowControl/>
        <w:snapToGrid w:val="0"/>
        <w:spacing w:line="500" w:lineRule="exact"/>
        <w:jc w:val="center"/>
        <w:textAlignment w:val="baseline"/>
        <w:rPr>
          <w:rFonts w:ascii="仿宋" w:hAnsi="仿宋" w:eastAsia="仿宋" w:cs="宋体"/>
          <w:kern w:val="0"/>
          <w:sz w:val="24"/>
          <w:highlight w:val="none"/>
        </w:rPr>
      </w:pPr>
      <w:r>
        <w:rPr>
          <w:rFonts w:ascii="仿宋" w:hAnsi="仿宋" w:eastAsia="仿宋" w:cs="宋体"/>
          <w:kern w:val="0"/>
          <w:sz w:val="27"/>
          <w:szCs w:val="27"/>
          <w:highlight w:val="none"/>
        </w:rPr>
        <w:t>电话：</w:t>
      </w:r>
      <w:r>
        <w:rPr>
          <w:rFonts w:hint="eastAsia" w:ascii="宋体" w:hAnsi="宋体" w:eastAsia="仿宋" w:cs="宋体"/>
          <w:kern w:val="0"/>
          <w:sz w:val="27"/>
          <w:szCs w:val="27"/>
          <w:highlight w:val="none"/>
          <w:u w:val="single" w:color="000000"/>
        </w:rPr>
        <w:t>            </w:t>
      </w:r>
    </w:p>
    <w:p>
      <w:pPr>
        <w:widowControl/>
        <w:snapToGrid w:val="0"/>
        <w:spacing w:line="500" w:lineRule="exact"/>
        <w:jc w:val="center"/>
        <w:textAlignment w:val="baseline"/>
        <w:rPr>
          <w:rFonts w:ascii="仿宋" w:hAnsi="仿宋" w:eastAsia="仿宋" w:cs="宋体"/>
          <w:kern w:val="0"/>
          <w:sz w:val="27"/>
          <w:szCs w:val="27"/>
          <w:highlight w:val="none"/>
        </w:rPr>
      </w:pPr>
      <w:r>
        <w:rPr>
          <w:rFonts w:ascii="仿宋" w:hAnsi="仿宋" w:eastAsia="仿宋" w:cs="宋体"/>
          <w:kern w:val="0"/>
          <w:sz w:val="27"/>
          <w:szCs w:val="27"/>
          <w:highlight w:val="none"/>
        </w:rPr>
        <w:t>传真：</w:t>
      </w:r>
      <w:r>
        <w:rPr>
          <w:rFonts w:hint="eastAsia" w:ascii="宋体" w:hAnsi="宋体" w:eastAsia="仿宋" w:cs="宋体"/>
          <w:kern w:val="0"/>
          <w:sz w:val="27"/>
          <w:szCs w:val="27"/>
          <w:highlight w:val="none"/>
          <w:u w:val="single" w:color="000000"/>
        </w:rPr>
        <w:t>         </w:t>
      </w:r>
    </w:p>
    <w:p>
      <w:pPr>
        <w:widowControl/>
        <w:snapToGrid w:val="0"/>
        <w:spacing w:line="500" w:lineRule="exact"/>
        <w:jc w:val="right"/>
        <w:textAlignment w:val="baseline"/>
        <w:rPr>
          <w:rFonts w:ascii="仿宋" w:hAnsi="仿宋" w:eastAsia="仿宋" w:cs="宋体"/>
          <w:kern w:val="0"/>
          <w:sz w:val="27"/>
          <w:szCs w:val="27"/>
          <w:highlight w:val="none"/>
        </w:rPr>
      </w:pPr>
      <w:r>
        <w:rPr>
          <w:rFonts w:hint="eastAsia" w:ascii="仿宋" w:hAnsi="仿宋" w:eastAsia="仿宋" w:cs="宋体"/>
          <w:kern w:val="0"/>
          <w:sz w:val="27"/>
          <w:szCs w:val="27"/>
          <w:highlight w:val="none"/>
        </w:rPr>
        <w:t>年    月    日</w:t>
      </w:r>
    </w:p>
    <w:p>
      <w:pPr>
        <w:widowControl/>
        <w:snapToGrid w:val="0"/>
        <w:spacing w:line="500" w:lineRule="exact"/>
        <w:jc w:val="right"/>
        <w:textAlignment w:val="baseline"/>
        <w:rPr>
          <w:rFonts w:ascii="仿宋" w:hAnsi="仿宋" w:eastAsia="仿宋" w:cs="宋体"/>
          <w:kern w:val="0"/>
          <w:sz w:val="27"/>
          <w:szCs w:val="27"/>
          <w:highlight w:val="none"/>
        </w:rPr>
      </w:pPr>
    </w:p>
    <w:p>
      <w:pPr>
        <w:widowControl/>
        <w:snapToGrid w:val="0"/>
        <w:spacing w:line="500" w:lineRule="exact"/>
        <w:jc w:val="right"/>
        <w:textAlignment w:val="baseline"/>
        <w:rPr>
          <w:rFonts w:ascii="仿宋" w:hAnsi="仿宋" w:eastAsia="仿宋" w:cs="宋体"/>
          <w:kern w:val="0"/>
          <w:sz w:val="27"/>
          <w:szCs w:val="27"/>
          <w:highlight w:val="none"/>
        </w:rPr>
      </w:pPr>
    </w:p>
    <w:p>
      <w:pPr>
        <w:widowControl/>
        <w:snapToGrid w:val="0"/>
        <w:spacing w:line="500" w:lineRule="exact"/>
        <w:jc w:val="right"/>
        <w:textAlignment w:val="baseline"/>
        <w:rPr>
          <w:rFonts w:ascii="仿宋" w:hAnsi="仿宋" w:eastAsia="仿宋" w:cs="宋体"/>
          <w:kern w:val="0"/>
          <w:sz w:val="27"/>
          <w:szCs w:val="27"/>
          <w:highlight w:val="none"/>
        </w:rPr>
      </w:pPr>
    </w:p>
    <w:p>
      <w:pPr>
        <w:widowControl/>
        <w:snapToGrid w:val="0"/>
        <w:spacing w:line="500" w:lineRule="exact"/>
        <w:jc w:val="right"/>
        <w:textAlignment w:val="baseline"/>
        <w:rPr>
          <w:rFonts w:ascii="仿宋" w:hAnsi="仿宋" w:eastAsia="仿宋" w:cs="宋体"/>
          <w:kern w:val="0"/>
          <w:sz w:val="27"/>
          <w:szCs w:val="27"/>
          <w:highlight w:val="none"/>
        </w:rPr>
      </w:pPr>
    </w:p>
    <w:p>
      <w:pPr>
        <w:widowControl/>
        <w:snapToGrid w:val="0"/>
        <w:spacing w:line="500" w:lineRule="exact"/>
        <w:jc w:val="right"/>
        <w:textAlignment w:val="baseline"/>
        <w:rPr>
          <w:rFonts w:ascii="仿宋" w:hAnsi="仿宋" w:eastAsia="仿宋" w:cs="宋体"/>
          <w:kern w:val="0"/>
          <w:sz w:val="27"/>
          <w:szCs w:val="27"/>
          <w:highlight w:val="none"/>
        </w:rPr>
      </w:pPr>
    </w:p>
    <w:p>
      <w:pPr>
        <w:widowControl/>
        <w:snapToGrid w:val="0"/>
        <w:spacing w:line="500" w:lineRule="exact"/>
        <w:jc w:val="right"/>
        <w:textAlignment w:val="baseline"/>
        <w:rPr>
          <w:rFonts w:ascii="仿宋" w:hAnsi="仿宋" w:eastAsia="仿宋" w:cs="宋体"/>
          <w:kern w:val="0"/>
          <w:sz w:val="27"/>
          <w:szCs w:val="27"/>
          <w:highlight w:val="none"/>
        </w:rPr>
      </w:pPr>
    </w:p>
    <w:p>
      <w:pPr>
        <w:widowControl/>
        <w:snapToGrid w:val="0"/>
        <w:spacing w:line="500" w:lineRule="exact"/>
        <w:jc w:val="right"/>
        <w:textAlignment w:val="baseline"/>
        <w:rPr>
          <w:rFonts w:ascii="仿宋" w:hAnsi="仿宋" w:eastAsia="仿宋" w:cs="宋体"/>
          <w:kern w:val="0"/>
          <w:sz w:val="27"/>
          <w:szCs w:val="27"/>
          <w:highlight w:val="none"/>
        </w:rPr>
      </w:pPr>
    </w:p>
    <w:p>
      <w:pPr>
        <w:widowControl/>
        <w:snapToGrid w:val="0"/>
        <w:spacing w:line="500" w:lineRule="exact"/>
        <w:jc w:val="right"/>
        <w:textAlignment w:val="baseline"/>
        <w:rPr>
          <w:rFonts w:ascii="仿宋" w:hAnsi="仿宋" w:eastAsia="仿宋" w:cs="宋体"/>
          <w:kern w:val="0"/>
          <w:sz w:val="27"/>
          <w:szCs w:val="27"/>
          <w:highlight w:val="none"/>
        </w:rPr>
      </w:pPr>
    </w:p>
    <w:p>
      <w:pPr>
        <w:widowControl/>
        <w:snapToGrid w:val="0"/>
        <w:spacing w:line="500" w:lineRule="exact"/>
        <w:jc w:val="right"/>
        <w:textAlignment w:val="baseline"/>
        <w:rPr>
          <w:rFonts w:ascii="仿宋" w:hAnsi="仿宋" w:eastAsia="仿宋" w:cs="宋体"/>
          <w:kern w:val="0"/>
          <w:sz w:val="27"/>
          <w:szCs w:val="27"/>
          <w:highlight w:val="none"/>
        </w:rPr>
      </w:pPr>
    </w:p>
    <w:p>
      <w:pPr>
        <w:widowControl/>
        <w:snapToGrid w:val="0"/>
        <w:spacing w:line="500" w:lineRule="exact"/>
        <w:jc w:val="right"/>
        <w:textAlignment w:val="baseline"/>
        <w:rPr>
          <w:rFonts w:ascii="仿宋" w:hAnsi="仿宋" w:eastAsia="仿宋" w:cs="宋体"/>
          <w:kern w:val="0"/>
          <w:sz w:val="27"/>
          <w:szCs w:val="27"/>
          <w:highlight w:val="none"/>
        </w:rPr>
      </w:pPr>
    </w:p>
    <w:p>
      <w:pPr>
        <w:widowControl/>
        <w:snapToGrid w:val="0"/>
        <w:spacing w:line="500" w:lineRule="exact"/>
        <w:jc w:val="right"/>
        <w:textAlignment w:val="baseline"/>
        <w:rPr>
          <w:rFonts w:ascii="仿宋" w:hAnsi="仿宋" w:eastAsia="仿宋" w:cs="宋体"/>
          <w:kern w:val="0"/>
          <w:sz w:val="27"/>
          <w:szCs w:val="27"/>
          <w:highlight w:val="none"/>
        </w:rPr>
      </w:pPr>
    </w:p>
    <w:p>
      <w:pPr>
        <w:widowControl/>
        <w:snapToGrid w:val="0"/>
        <w:spacing w:line="500" w:lineRule="exact"/>
        <w:jc w:val="right"/>
        <w:textAlignment w:val="baseline"/>
        <w:rPr>
          <w:rFonts w:ascii="仿宋" w:hAnsi="仿宋" w:eastAsia="仿宋" w:cs="宋体"/>
          <w:kern w:val="0"/>
          <w:sz w:val="27"/>
          <w:szCs w:val="27"/>
          <w:highlight w:val="none"/>
        </w:rPr>
      </w:pPr>
    </w:p>
    <w:bookmarkEnd w:id="56"/>
    <w:p>
      <w:pPr>
        <w:pStyle w:val="15"/>
        <w:rPr>
          <w:rFonts w:ascii="仿宋" w:hAnsi="仿宋" w:eastAsia="仿宋"/>
          <w:color w:val="000000"/>
          <w:highlight w:val="none"/>
        </w:rPr>
      </w:pPr>
      <w:bookmarkStart w:id="110" w:name="_Toc158124430"/>
      <w:bookmarkStart w:id="111" w:name="_Toc155172902"/>
      <w:r>
        <w:rPr>
          <w:rFonts w:hint="eastAsia" w:ascii="仿宋" w:hAnsi="仿宋" w:eastAsia="仿宋"/>
          <w:color w:val="000000"/>
          <w:highlight w:val="none"/>
        </w:rPr>
        <w:t>3.交纳响应保证金的银行凭证（格式）</w:t>
      </w:r>
      <w:bookmarkEnd w:id="110"/>
      <w:bookmarkEnd w:id="111"/>
    </w:p>
    <w:p>
      <w:pPr>
        <w:spacing w:line="480" w:lineRule="auto"/>
        <w:rPr>
          <w:rFonts w:ascii="仿宋" w:hAnsi="仿宋" w:eastAsia="仿宋"/>
          <w:color w:val="000000"/>
          <w:sz w:val="27"/>
          <w:szCs w:val="27"/>
          <w:highlight w:val="none"/>
        </w:rPr>
      </w:pPr>
      <w:r>
        <w:rPr>
          <w:rFonts w:hint="eastAsia" w:ascii="仿宋" w:hAnsi="仿宋" w:eastAsia="仿宋"/>
          <w:color w:val="000000"/>
          <w:sz w:val="27"/>
          <w:szCs w:val="27"/>
          <w:highlight w:val="none"/>
        </w:rPr>
        <w:t>致：中铭工程设计咨询有限公司</w:t>
      </w:r>
    </w:p>
    <w:p>
      <w:pPr>
        <w:spacing w:line="480" w:lineRule="auto"/>
        <w:rPr>
          <w:rFonts w:ascii="仿宋" w:hAnsi="仿宋" w:eastAsia="仿宋"/>
          <w:color w:val="000000"/>
          <w:sz w:val="27"/>
          <w:szCs w:val="27"/>
          <w:highlight w:val="none"/>
        </w:rPr>
      </w:pPr>
      <w:r>
        <w:rPr>
          <w:rFonts w:hint="eastAsia" w:ascii="仿宋" w:hAnsi="仿宋" w:eastAsia="仿宋"/>
          <w:color w:val="000000"/>
          <w:sz w:val="27"/>
          <w:szCs w:val="27"/>
          <w:highlight w:val="none"/>
          <w:u w:val="single"/>
        </w:rPr>
        <w:t xml:space="preserve"> （响应供应商全称) </w:t>
      </w:r>
      <w:r>
        <w:rPr>
          <w:rFonts w:hint="eastAsia" w:ascii="仿宋" w:hAnsi="仿宋" w:eastAsia="仿宋"/>
          <w:color w:val="000000"/>
          <w:sz w:val="27"/>
          <w:szCs w:val="27"/>
          <w:highlight w:val="none"/>
        </w:rPr>
        <w:t>参加贵方组织的，项目编号为</w:t>
      </w:r>
      <w:r>
        <w:rPr>
          <w:rFonts w:hint="eastAsia" w:ascii="仿宋" w:hAnsi="仿宋" w:eastAsia="仿宋"/>
          <w:color w:val="000000"/>
          <w:sz w:val="27"/>
          <w:szCs w:val="27"/>
          <w:highlight w:val="none"/>
          <w:u w:val="single"/>
        </w:rPr>
        <w:t xml:space="preserve">  （项目编号）         </w:t>
      </w:r>
      <w:r>
        <w:rPr>
          <w:rFonts w:hint="eastAsia" w:ascii="仿宋" w:hAnsi="仿宋" w:eastAsia="仿宋"/>
          <w:color w:val="000000"/>
          <w:sz w:val="27"/>
          <w:szCs w:val="27"/>
          <w:highlight w:val="none"/>
        </w:rPr>
        <w:t>的采购活动。按谈判文件的规定，已缴交人民币</w:t>
      </w:r>
      <w:r>
        <w:rPr>
          <w:rFonts w:hint="eastAsia" w:ascii="仿宋" w:hAnsi="仿宋" w:eastAsia="仿宋"/>
          <w:color w:val="000000"/>
          <w:sz w:val="27"/>
          <w:szCs w:val="27"/>
          <w:highlight w:val="none"/>
          <w:u w:val="single"/>
        </w:rPr>
        <w:t xml:space="preserve">（大写）  　　  </w:t>
      </w:r>
      <w:r>
        <w:rPr>
          <w:rFonts w:hint="eastAsia" w:ascii="仿宋" w:hAnsi="仿宋" w:eastAsia="仿宋"/>
          <w:color w:val="000000"/>
          <w:sz w:val="27"/>
          <w:szCs w:val="27"/>
          <w:highlight w:val="none"/>
        </w:rPr>
        <w:t>元的响应保证金。</w:t>
      </w:r>
    </w:p>
    <w:p>
      <w:pPr>
        <w:spacing w:line="480" w:lineRule="auto"/>
        <w:rPr>
          <w:rFonts w:ascii="仿宋" w:hAnsi="仿宋" w:eastAsia="仿宋"/>
          <w:color w:val="000000"/>
          <w:sz w:val="27"/>
          <w:szCs w:val="27"/>
          <w:highlight w:val="none"/>
          <w:u w:val="single"/>
        </w:rPr>
      </w:pPr>
    </w:p>
    <w:p>
      <w:pPr>
        <w:spacing w:line="480" w:lineRule="auto"/>
        <w:jc w:val="center"/>
        <w:rPr>
          <w:rFonts w:ascii="仿宋" w:hAnsi="仿宋" w:eastAsia="仿宋"/>
          <w:color w:val="000000"/>
          <w:sz w:val="27"/>
          <w:szCs w:val="27"/>
          <w:highlight w:val="none"/>
          <w:u w:val="single"/>
        </w:rPr>
      </w:pPr>
      <w:r>
        <w:rPr>
          <w:rFonts w:hint="eastAsia" w:ascii="仿宋" w:hAnsi="仿宋" w:eastAsia="仿宋" w:cs="宋体"/>
          <w:color w:val="000000"/>
          <w:kern w:val="0"/>
          <w:sz w:val="27"/>
          <w:szCs w:val="27"/>
          <w:highlight w:val="none"/>
        </w:rPr>
        <w:t>响应供应商名称（公章）</w:t>
      </w:r>
    </w:p>
    <w:p>
      <w:pPr>
        <w:spacing w:line="480" w:lineRule="auto"/>
        <w:ind w:firstLine="2025" w:firstLineChars="750"/>
        <w:rPr>
          <w:rFonts w:ascii="仿宋" w:hAnsi="仿宋" w:eastAsia="仿宋"/>
          <w:color w:val="000000"/>
          <w:sz w:val="27"/>
          <w:szCs w:val="27"/>
          <w:highlight w:val="none"/>
        </w:rPr>
      </w:pPr>
      <w:r>
        <w:rPr>
          <w:rFonts w:hint="eastAsia" w:ascii="仿宋" w:hAnsi="仿宋" w:eastAsia="仿宋" w:cs="宋体"/>
          <w:color w:val="000000"/>
          <w:kern w:val="0"/>
          <w:sz w:val="27"/>
          <w:szCs w:val="27"/>
          <w:highlight w:val="none"/>
        </w:rPr>
        <w:t>法定代表人</w:t>
      </w:r>
      <w:r>
        <w:rPr>
          <w:rFonts w:hint="eastAsia" w:ascii="仿宋" w:hAnsi="仿宋" w:eastAsia="仿宋"/>
          <w:color w:val="000000"/>
          <w:sz w:val="27"/>
          <w:szCs w:val="27"/>
          <w:highlight w:val="none"/>
        </w:rPr>
        <w:t>（经营者、单位负责人）（签字）：</w:t>
      </w:r>
    </w:p>
    <w:p>
      <w:pPr>
        <w:spacing w:line="480" w:lineRule="auto"/>
        <w:ind w:firstLine="2025" w:firstLineChars="750"/>
        <w:jc w:val="right"/>
        <w:rPr>
          <w:rFonts w:ascii="仿宋" w:hAnsi="仿宋" w:eastAsia="仿宋"/>
          <w:color w:val="000000"/>
          <w:sz w:val="27"/>
          <w:szCs w:val="27"/>
          <w:highlight w:val="none"/>
        </w:rPr>
      </w:pPr>
      <w:r>
        <w:rPr>
          <w:rFonts w:hint="eastAsia" w:ascii="仿宋" w:hAnsi="仿宋" w:eastAsia="仿宋"/>
          <w:color w:val="000000"/>
          <w:sz w:val="27"/>
          <w:szCs w:val="27"/>
          <w:highlight w:val="none"/>
        </w:rPr>
        <w:t>年    月    日</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10191" w:type="dxa"/>
            <w:tcBorders>
              <w:top w:val="single" w:color="auto" w:sz="4" w:space="0"/>
              <w:left w:val="single" w:color="auto" w:sz="4" w:space="0"/>
              <w:bottom w:val="single" w:color="auto" w:sz="4" w:space="0"/>
              <w:right w:val="single" w:color="auto" w:sz="4" w:space="0"/>
            </w:tcBorders>
            <w:noWrap/>
          </w:tcPr>
          <w:p>
            <w:pPr>
              <w:spacing w:line="480" w:lineRule="auto"/>
              <w:rPr>
                <w:rFonts w:ascii="仿宋" w:hAnsi="仿宋" w:eastAsia="仿宋"/>
                <w:color w:val="000000"/>
                <w:sz w:val="27"/>
                <w:szCs w:val="27"/>
                <w:highlight w:val="none"/>
              </w:rPr>
            </w:pPr>
            <w:r>
              <w:rPr>
                <w:rFonts w:hint="eastAsia" w:ascii="仿宋" w:hAnsi="仿宋" w:eastAsia="仿宋"/>
                <w:color w:val="000000"/>
                <w:sz w:val="27"/>
                <w:szCs w:val="27"/>
                <w:highlight w:val="none"/>
              </w:rPr>
              <w:t>粘贴转账银行凭证</w:t>
            </w:r>
          </w:p>
        </w:tc>
      </w:tr>
    </w:tbl>
    <w:p>
      <w:pPr>
        <w:rPr>
          <w:rFonts w:ascii="仿宋" w:hAnsi="仿宋" w:eastAsia="仿宋"/>
          <w:color w:val="000000"/>
          <w:highlight w:val="none"/>
        </w:rPr>
      </w:pPr>
    </w:p>
    <w:p>
      <w:pPr>
        <w:pStyle w:val="15"/>
        <w:rPr>
          <w:rFonts w:ascii="仿宋" w:hAnsi="仿宋" w:eastAsia="仿宋"/>
          <w:color w:val="000000"/>
          <w:highlight w:val="none"/>
        </w:rPr>
      </w:pPr>
    </w:p>
    <w:p>
      <w:pPr>
        <w:pStyle w:val="15"/>
        <w:rPr>
          <w:rFonts w:ascii="仿宋" w:hAnsi="仿宋" w:eastAsia="仿宋"/>
          <w:color w:val="000000"/>
          <w:highlight w:val="none"/>
        </w:rPr>
      </w:pPr>
    </w:p>
    <w:p>
      <w:pPr>
        <w:pStyle w:val="15"/>
        <w:spacing w:line="500" w:lineRule="exact"/>
        <w:jc w:val="both"/>
        <w:rPr>
          <w:rFonts w:ascii="仿宋" w:hAnsi="仿宋" w:eastAsia="仿宋"/>
          <w:b w:val="0"/>
          <w:szCs w:val="21"/>
          <w:highlight w:val="none"/>
        </w:rPr>
      </w:pPr>
    </w:p>
    <w:sectPr>
      <w:footerReference r:id="rId11"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24"/>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pStyle w:val="12"/>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Pi91E0AAAAAIBAAAPAAAAAAAAAAEAIAAAACIAAABkcnMvZG93&#10;bnJldi54bWxQSwECFAAUAAAACACHTuJAbGsoJs8BAACbAwAADgAAAAAAAAABACAAAAAfAQAAZHJz&#10;L2Uyb0RvYy54bWxQSwUGAAAAAAYABgBZAQAAYA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5</w:t>
                    </w:r>
                    <w:r>
                      <w:fldChar w:fldCharType="end"/>
                    </w:r>
                  </w:p>
                </w:txbxContent>
              </v:textbox>
            </v:shape>
          </w:pict>
        </mc:Fallback>
      </mc:AlternateContent>
    </w:r>
  </w:p>
  <w:p>
    <w:pPr>
      <w:pStyle w:val="12"/>
      <w:framePr w:w="187" w:h="151" w:hRule="exact" w:wrap="around" w:vAnchor="text" w:hAnchor="page" w:x="5692" w:y="67"/>
      <w:rPr>
        <w:rStyle w:val="24"/>
      </w:rP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1</w:t>
    </w:r>
    <w:r>
      <w:fldChar w:fldCharType="end"/>
    </w:r>
  </w:p>
  <w:p>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Style w:val="24"/>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307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12"/>
                          </w:pPr>
                          <w:r>
                            <w:fldChar w:fldCharType="begin"/>
                          </w:r>
                          <w:r>
                            <w:instrText xml:space="preserve"> PAGE  \* MERGEFORMAT </w:instrText>
                          </w:r>
                          <w:r>
                            <w:fldChar w:fldCharType="separate"/>
                          </w:r>
                          <w:r>
                            <w:t>26</w:t>
                          </w:r>
                          <w:r>
                            <w:fldChar w:fldCharType="end"/>
                          </w:r>
                        </w:p>
                      </w:txbxContent>
                    </wps:txbx>
                    <wps:bodyPr rot="0" vert="horz" wrap="none" lIns="0" tIns="0" rIns="0" bIns="0" anchor="t" anchorCtr="0" upright="1">
                      <a:spAutoFit/>
                    </wps:bodyPr>
                  </wps:wsp>
                </a:graphicData>
              </a:graphic>
            </wp:anchor>
          </w:drawing>
        </mc:Choice>
        <mc:Fallback>
          <w:pict>
            <v:shape id="文本框 3073"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V+SdAAAAADAQAADwAAAAAAAAABACAAAAAi&#10;AAAAZHJzL2Rvd25yZXYueG1sUEsBAhQAFAAAAAgAh07iQEVuzGQSAgAAEwQAAA4AAAAAAAAAAQAg&#10;AAAAHwEAAGRycy9lMm9Eb2MueG1sUEsFBgAAAAAGAAYAWQEAAKM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26</w:t>
                    </w:r>
                    <w:r>
                      <w:fldChar w:fldCharType="end"/>
                    </w:r>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4"/>
      </w:rPr>
    </w:pPr>
    <w:r>
      <w:fldChar w:fldCharType="begin"/>
    </w:r>
    <w:r>
      <w:rPr>
        <w:rStyle w:val="24"/>
      </w:rPr>
      <w:instrText xml:space="preserve">PAGE  </w:instrText>
    </w:r>
    <w:r>
      <w:fldChar w:fldCharType="end"/>
    </w:r>
  </w:p>
  <w:p>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07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12"/>
                          </w:pPr>
                          <w:r>
                            <w:fldChar w:fldCharType="begin"/>
                          </w:r>
                          <w:r>
                            <w:instrText xml:space="preserve"> PAGE  \* MERGEFORMAT </w:instrText>
                          </w:r>
                          <w:r>
                            <w:fldChar w:fldCharType="separate"/>
                          </w:r>
                          <w:r>
                            <w:t>45</w:t>
                          </w:r>
                          <w:r>
                            <w:fldChar w:fldCharType="end"/>
                          </w:r>
                        </w:p>
                      </w:txbxContent>
                    </wps:txbx>
                    <wps:bodyPr rot="0" vert="horz" wrap="none" lIns="0" tIns="0" rIns="0" bIns="0" anchor="t" anchorCtr="0" upright="1">
                      <a:spAutoFit/>
                    </wps:bodyPr>
                  </wps:wsp>
                </a:graphicData>
              </a:graphic>
            </wp:anchor>
          </w:drawing>
        </mc:Choice>
        <mc:Fallback>
          <w:pict>
            <v:shape id="文本框 307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5X5J0AAAAAMBAAAPAAAAAAAAAAEAIAAAACIA&#10;AABkcnMvZG93bnJldi54bWxQSwECFAAUAAAACACHTuJA5AUUlhECAAATBAAADgAAAAAAAAABACAA&#10;AAAfAQAAZHJzL2Uyb0RvYy54bWxQSwUGAAAAAAYABgBZAQAAo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48</w:t>
    </w:r>
    <w:r>
      <w:fldChar w:fldCharType="end"/>
    </w:r>
  </w:p>
  <w:p>
    <w:pPr>
      <w:pStyle w:val="12"/>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091B1"/>
    <w:multiLevelType w:val="singleLevel"/>
    <w:tmpl w:val="09E091B1"/>
    <w:lvl w:ilvl="0" w:tentative="0">
      <w:start w:val="1"/>
      <w:numFmt w:val="decimal"/>
      <w:lvlText w:val="%1."/>
      <w:lvlJc w:val="left"/>
      <w:pPr>
        <w:tabs>
          <w:tab w:val="left" w:pos="312"/>
        </w:tabs>
      </w:pPr>
    </w:lvl>
  </w:abstractNum>
  <w:abstractNum w:abstractNumId="1">
    <w:nsid w:val="35127B28"/>
    <w:multiLevelType w:val="singleLevel"/>
    <w:tmpl w:val="35127B28"/>
    <w:lvl w:ilvl="0" w:tentative="0">
      <w:start w:val="4"/>
      <w:numFmt w:val="chineseCounting"/>
      <w:suff w:val="nothing"/>
      <w:lvlText w:val="%1、"/>
      <w:lvlJc w:val="left"/>
      <w:rPr>
        <w:rFonts w:hint="eastAsia"/>
      </w:rPr>
    </w:lvl>
  </w:abstractNum>
  <w:abstractNum w:abstractNumId="2">
    <w:nsid w:val="6A490875"/>
    <w:multiLevelType w:val="singleLevel"/>
    <w:tmpl w:val="6A49087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MTQ0ZjMxY2UyNjI5Mjk4NjM3NGFkOGU2Y2M2MzMifQ=="/>
  </w:docVars>
  <w:rsids>
    <w:rsidRoot w:val="7A5E36F4"/>
    <w:rsid w:val="00000FFA"/>
    <w:rsid w:val="0000288E"/>
    <w:rsid w:val="0000549C"/>
    <w:rsid w:val="00006C65"/>
    <w:rsid w:val="000138C0"/>
    <w:rsid w:val="000231DA"/>
    <w:rsid w:val="0002560E"/>
    <w:rsid w:val="00025E09"/>
    <w:rsid w:val="0003534B"/>
    <w:rsid w:val="000406D4"/>
    <w:rsid w:val="0004428E"/>
    <w:rsid w:val="00045FEC"/>
    <w:rsid w:val="00051017"/>
    <w:rsid w:val="00053149"/>
    <w:rsid w:val="00053915"/>
    <w:rsid w:val="000547CF"/>
    <w:rsid w:val="0005741F"/>
    <w:rsid w:val="00061559"/>
    <w:rsid w:val="0006332A"/>
    <w:rsid w:val="000643E1"/>
    <w:rsid w:val="0007494F"/>
    <w:rsid w:val="000757D5"/>
    <w:rsid w:val="000766A1"/>
    <w:rsid w:val="000800E0"/>
    <w:rsid w:val="000802A7"/>
    <w:rsid w:val="00091052"/>
    <w:rsid w:val="00092949"/>
    <w:rsid w:val="00094B4F"/>
    <w:rsid w:val="00095A55"/>
    <w:rsid w:val="0009651F"/>
    <w:rsid w:val="000A61AF"/>
    <w:rsid w:val="000B0A7F"/>
    <w:rsid w:val="000B1D62"/>
    <w:rsid w:val="000B391C"/>
    <w:rsid w:val="000C2476"/>
    <w:rsid w:val="000C7B4C"/>
    <w:rsid w:val="000D0578"/>
    <w:rsid w:val="000D20ED"/>
    <w:rsid w:val="000D569A"/>
    <w:rsid w:val="000E2F2F"/>
    <w:rsid w:val="000E5804"/>
    <w:rsid w:val="000F097F"/>
    <w:rsid w:val="000F5AE8"/>
    <w:rsid w:val="000F64CB"/>
    <w:rsid w:val="00101242"/>
    <w:rsid w:val="00103596"/>
    <w:rsid w:val="00105BAB"/>
    <w:rsid w:val="00112F8C"/>
    <w:rsid w:val="00115155"/>
    <w:rsid w:val="00116C39"/>
    <w:rsid w:val="00124F44"/>
    <w:rsid w:val="00125A04"/>
    <w:rsid w:val="00130D88"/>
    <w:rsid w:val="00134494"/>
    <w:rsid w:val="00135114"/>
    <w:rsid w:val="00140525"/>
    <w:rsid w:val="00162ED1"/>
    <w:rsid w:val="00162FE5"/>
    <w:rsid w:val="00167BC4"/>
    <w:rsid w:val="0017301A"/>
    <w:rsid w:val="001736F9"/>
    <w:rsid w:val="00175AF2"/>
    <w:rsid w:val="00182ABB"/>
    <w:rsid w:val="001837FC"/>
    <w:rsid w:val="00183D16"/>
    <w:rsid w:val="00186267"/>
    <w:rsid w:val="0018676F"/>
    <w:rsid w:val="0018762F"/>
    <w:rsid w:val="00187730"/>
    <w:rsid w:val="00193E9E"/>
    <w:rsid w:val="001951EE"/>
    <w:rsid w:val="001974F9"/>
    <w:rsid w:val="00197610"/>
    <w:rsid w:val="001C495F"/>
    <w:rsid w:val="001D0341"/>
    <w:rsid w:val="001D1546"/>
    <w:rsid w:val="001D29DF"/>
    <w:rsid w:val="001D39B4"/>
    <w:rsid w:val="001D62AE"/>
    <w:rsid w:val="001E08AD"/>
    <w:rsid w:val="001E1688"/>
    <w:rsid w:val="001E3AFF"/>
    <w:rsid w:val="001E5E4A"/>
    <w:rsid w:val="001F6915"/>
    <w:rsid w:val="001F781D"/>
    <w:rsid w:val="00201EAA"/>
    <w:rsid w:val="00201FCA"/>
    <w:rsid w:val="00203826"/>
    <w:rsid w:val="002052D0"/>
    <w:rsid w:val="00206708"/>
    <w:rsid w:val="002073B2"/>
    <w:rsid w:val="00210F17"/>
    <w:rsid w:val="00214471"/>
    <w:rsid w:val="00221B89"/>
    <w:rsid w:val="002339D2"/>
    <w:rsid w:val="00233E47"/>
    <w:rsid w:val="00240108"/>
    <w:rsid w:val="0024040C"/>
    <w:rsid w:val="00240685"/>
    <w:rsid w:val="00240CC9"/>
    <w:rsid w:val="00252F49"/>
    <w:rsid w:val="002542F8"/>
    <w:rsid w:val="0025566C"/>
    <w:rsid w:val="002624DB"/>
    <w:rsid w:val="00263C8F"/>
    <w:rsid w:val="00266E77"/>
    <w:rsid w:val="00270A14"/>
    <w:rsid w:val="002710F2"/>
    <w:rsid w:val="002712CA"/>
    <w:rsid w:val="00271E43"/>
    <w:rsid w:val="0028232B"/>
    <w:rsid w:val="00283FCD"/>
    <w:rsid w:val="00290843"/>
    <w:rsid w:val="002947AF"/>
    <w:rsid w:val="002950C3"/>
    <w:rsid w:val="0029724A"/>
    <w:rsid w:val="00297E97"/>
    <w:rsid w:val="002A57AF"/>
    <w:rsid w:val="002B329D"/>
    <w:rsid w:val="002B4893"/>
    <w:rsid w:val="002B7B59"/>
    <w:rsid w:val="002C6444"/>
    <w:rsid w:val="002D38C6"/>
    <w:rsid w:val="002D5CA1"/>
    <w:rsid w:val="002D77BE"/>
    <w:rsid w:val="002E46A3"/>
    <w:rsid w:val="002F15D7"/>
    <w:rsid w:val="002F7136"/>
    <w:rsid w:val="002F771E"/>
    <w:rsid w:val="00303EA0"/>
    <w:rsid w:val="0030481E"/>
    <w:rsid w:val="00306E4B"/>
    <w:rsid w:val="0031022F"/>
    <w:rsid w:val="00310348"/>
    <w:rsid w:val="00312BCB"/>
    <w:rsid w:val="00313205"/>
    <w:rsid w:val="00314ECC"/>
    <w:rsid w:val="003150AB"/>
    <w:rsid w:val="00315143"/>
    <w:rsid w:val="00315ECE"/>
    <w:rsid w:val="00323D85"/>
    <w:rsid w:val="00325470"/>
    <w:rsid w:val="00331559"/>
    <w:rsid w:val="0033326D"/>
    <w:rsid w:val="0033668A"/>
    <w:rsid w:val="00337457"/>
    <w:rsid w:val="00344072"/>
    <w:rsid w:val="00345FB5"/>
    <w:rsid w:val="00347004"/>
    <w:rsid w:val="00360300"/>
    <w:rsid w:val="00361D8C"/>
    <w:rsid w:val="003676B8"/>
    <w:rsid w:val="00370A8F"/>
    <w:rsid w:val="00370BF9"/>
    <w:rsid w:val="00372C10"/>
    <w:rsid w:val="003805E9"/>
    <w:rsid w:val="00382B72"/>
    <w:rsid w:val="003911FC"/>
    <w:rsid w:val="00396FDB"/>
    <w:rsid w:val="003A01A3"/>
    <w:rsid w:val="003A1941"/>
    <w:rsid w:val="003A434B"/>
    <w:rsid w:val="003A46FC"/>
    <w:rsid w:val="003A4FA2"/>
    <w:rsid w:val="003A59DB"/>
    <w:rsid w:val="003B67AA"/>
    <w:rsid w:val="003B76A0"/>
    <w:rsid w:val="003C3182"/>
    <w:rsid w:val="003C336D"/>
    <w:rsid w:val="003C5EF4"/>
    <w:rsid w:val="003C7A12"/>
    <w:rsid w:val="003D0EA8"/>
    <w:rsid w:val="003D119E"/>
    <w:rsid w:val="003D6DBE"/>
    <w:rsid w:val="003E06CE"/>
    <w:rsid w:val="003E1859"/>
    <w:rsid w:val="003E1EC0"/>
    <w:rsid w:val="003F13CE"/>
    <w:rsid w:val="003F3494"/>
    <w:rsid w:val="003F4998"/>
    <w:rsid w:val="003F59A8"/>
    <w:rsid w:val="004024FF"/>
    <w:rsid w:val="00402623"/>
    <w:rsid w:val="0040344E"/>
    <w:rsid w:val="00412FFF"/>
    <w:rsid w:val="00420DC8"/>
    <w:rsid w:val="004264D1"/>
    <w:rsid w:val="004278A4"/>
    <w:rsid w:val="00430D7C"/>
    <w:rsid w:val="0043262A"/>
    <w:rsid w:val="00432F0E"/>
    <w:rsid w:val="0043544C"/>
    <w:rsid w:val="00436658"/>
    <w:rsid w:val="004375A7"/>
    <w:rsid w:val="004406B9"/>
    <w:rsid w:val="00442609"/>
    <w:rsid w:val="00443428"/>
    <w:rsid w:val="004465A4"/>
    <w:rsid w:val="00446C04"/>
    <w:rsid w:val="00461B6D"/>
    <w:rsid w:val="00463BF0"/>
    <w:rsid w:val="00474210"/>
    <w:rsid w:val="00477D33"/>
    <w:rsid w:val="00482272"/>
    <w:rsid w:val="00483482"/>
    <w:rsid w:val="00486684"/>
    <w:rsid w:val="00487291"/>
    <w:rsid w:val="00490356"/>
    <w:rsid w:val="00490C44"/>
    <w:rsid w:val="00490DD6"/>
    <w:rsid w:val="00492C7F"/>
    <w:rsid w:val="004939A9"/>
    <w:rsid w:val="004A4A7C"/>
    <w:rsid w:val="004A5AB8"/>
    <w:rsid w:val="004A7826"/>
    <w:rsid w:val="004A7BCD"/>
    <w:rsid w:val="004B2CFB"/>
    <w:rsid w:val="004B5571"/>
    <w:rsid w:val="004B6EC7"/>
    <w:rsid w:val="004B7FD8"/>
    <w:rsid w:val="004C1123"/>
    <w:rsid w:val="004C6354"/>
    <w:rsid w:val="004D0C16"/>
    <w:rsid w:val="004D0DBC"/>
    <w:rsid w:val="004D2ECB"/>
    <w:rsid w:val="004D3BFA"/>
    <w:rsid w:val="004D63CB"/>
    <w:rsid w:val="004D6FD2"/>
    <w:rsid w:val="004E28AB"/>
    <w:rsid w:val="004E58E2"/>
    <w:rsid w:val="004E78C4"/>
    <w:rsid w:val="004F24F4"/>
    <w:rsid w:val="004F39D4"/>
    <w:rsid w:val="004F5443"/>
    <w:rsid w:val="004F761A"/>
    <w:rsid w:val="004F797D"/>
    <w:rsid w:val="00501C13"/>
    <w:rsid w:val="00523392"/>
    <w:rsid w:val="00524E8A"/>
    <w:rsid w:val="00532E3F"/>
    <w:rsid w:val="00536011"/>
    <w:rsid w:val="005363C8"/>
    <w:rsid w:val="00550B48"/>
    <w:rsid w:val="005523FE"/>
    <w:rsid w:val="00563758"/>
    <w:rsid w:val="00570DE4"/>
    <w:rsid w:val="00575E76"/>
    <w:rsid w:val="00576F73"/>
    <w:rsid w:val="00580DCA"/>
    <w:rsid w:val="005811DD"/>
    <w:rsid w:val="0058264D"/>
    <w:rsid w:val="00582830"/>
    <w:rsid w:val="00583021"/>
    <w:rsid w:val="00586117"/>
    <w:rsid w:val="005909FE"/>
    <w:rsid w:val="00593398"/>
    <w:rsid w:val="00593607"/>
    <w:rsid w:val="005A08E7"/>
    <w:rsid w:val="005A3FC4"/>
    <w:rsid w:val="005A44F5"/>
    <w:rsid w:val="005A6185"/>
    <w:rsid w:val="005A6987"/>
    <w:rsid w:val="005B29D1"/>
    <w:rsid w:val="005B3E6A"/>
    <w:rsid w:val="005B73B5"/>
    <w:rsid w:val="005C4311"/>
    <w:rsid w:val="005C6D42"/>
    <w:rsid w:val="005C7BD0"/>
    <w:rsid w:val="005D1EFE"/>
    <w:rsid w:val="005D2988"/>
    <w:rsid w:val="005D4828"/>
    <w:rsid w:val="005D5AD5"/>
    <w:rsid w:val="005E4944"/>
    <w:rsid w:val="005E6CC0"/>
    <w:rsid w:val="005F0902"/>
    <w:rsid w:val="005F1B48"/>
    <w:rsid w:val="005F42E0"/>
    <w:rsid w:val="00602BAC"/>
    <w:rsid w:val="00605958"/>
    <w:rsid w:val="00612219"/>
    <w:rsid w:val="00612A28"/>
    <w:rsid w:val="00612F38"/>
    <w:rsid w:val="00613736"/>
    <w:rsid w:val="006144C7"/>
    <w:rsid w:val="006239B6"/>
    <w:rsid w:val="006247DC"/>
    <w:rsid w:val="0062518D"/>
    <w:rsid w:val="00626B5B"/>
    <w:rsid w:val="00627806"/>
    <w:rsid w:val="00627F6F"/>
    <w:rsid w:val="00633C11"/>
    <w:rsid w:val="00633F01"/>
    <w:rsid w:val="0063438A"/>
    <w:rsid w:val="00637108"/>
    <w:rsid w:val="00640466"/>
    <w:rsid w:val="006452B1"/>
    <w:rsid w:val="00646212"/>
    <w:rsid w:val="00646B31"/>
    <w:rsid w:val="00652558"/>
    <w:rsid w:val="00654367"/>
    <w:rsid w:val="0066219A"/>
    <w:rsid w:val="00663DA6"/>
    <w:rsid w:val="00663E6D"/>
    <w:rsid w:val="00664782"/>
    <w:rsid w:val="00665668"/>
    <w:rsid w:val="006723A7"/>
    <w:rsid w:val="00676157"/>
    <w:rsid w:val="00676BD7"/>
    <w:rsid w:val="00676EA6"/>
    <w:rsid w:val="00676F06"/>
    <w:rsid w:val="00686A37"/>
    <w:rsid w:val="00686EDB"/>
    <w:rsid w:val="00692F38"/>
    <w:rsid w:val="00696992"/>
    <w:rsid w:val="00696B09"/>
    <w:rsid w:val="006A4BDF"/>
    <w:rsid w:val="006A5A6C"/>
    <w:rsid w:val="006B0F2D"/>
    <w:rsid w:val="006B5588"/>
    <w:rsid w:val="006B6CF4"/>
    <w:rsid w:val="006C18C2"/>
    <w:rsid w:val="006C242B"/>
    <w:rsid w:val="006D346E"/>
    <w:rsid w:val="006D71DC"/>
    <w:rsid w:val="006D721A"/>
    <w:rsid w:val="006E31C8"/>
    <w:rsid w:val="006E4A01"/>
    <w:rsid w:val="006E6B3A"/>
    <w:rsid w:val="006F2014"/>
    <w:rsid w:val="006F22A8"/>
    <w:rsid w:val="0070058A"/>
    <w:rsid w:val="00705ADA"/>
    <w:rsid w:val="00706A7A"/>
    <w:rsid w:val="00706FBA"/>
    <w:rsid w:val="007075D9"/>
    <w:rsid w:val="00710EA5"/>
    <w:rsid w:val="007116B6"/>
    <w:rsid w:val="00717BE0"/>
    <w:rsid w:val="007320B2"/>
    <w:rsid w:val="00740A29"/>
    <w:rsid w:val="00742A1B"/>
    <w:rsid w:val="00743288"/>
    <w:rsid w:val="00744001"/>
    <w:rsid w:val="00746759"/>
    <w:rsid w:val="00753D7E"/>
    <w:rsid w:val="007561F7"/>
    <w:rsid w:val="00756C60"/>
    <w:rsid w:val="007574DA"/>
    <w:rsid w:val="00760036"/>
    <w:rsid w:val="00762E5A"/>
    <w:rsid w:val="00770583"/>
    <w:rsid w:val="00771E5C"/>
    <w:rsid w:val="0077318E"/>
    <w:rsid w:val="00773838"/>
    <w:rsid w:val="007803B0"/>
    <w:rsid w:val="0078457B"/>
    <w:rsid w:val="00784975"/>
    <w:rsid w:val="00785BEF"/>
    <w:rsid w:val="00787D83"/>
    <w:rsid w:val="00790682"/>
    <w:rsid w:val="00793624"/>
    <w:rsid w:val="0079770B"/>
    <w:rsid w:val="007A15E6"/>
    <w:rsid w:val="007C154C"/>
    <w:rsid w:val="007D1029"/>
    <w:rsid w:val="007D1CB0"/>
    <w:rsid w:val="007D4249"/>
    <w:rsid w:val="007D652F"/>
    <w:rsid w:val="007D72D2"/>
    <w:rsid w:val="007D74F8"/>
    <w:rsid w:val="007E232A"/>
    <w:rsid w:val="007E4B3A"/>
    <w:rsid w:val="007E6489"/>
    <w:rsid w:val="007E6AA0"/>
    <w:rsid w:val="007F2D2D"/>
    <w:rsid w:val="007F4481"/>
    <w:rsid w:val="008025B3"/>
    <w:rsid w:val="0080713C"/>
    <w:rsid w:val="0080728D"/>
    <w:rsid w:val="00807445"/>
    <w:rsid w:val="008212D9"/>
    <w:rsid w:val="00821C4F"/>
    <w:rsid w:val="0082667B"/>
    <w:rsid w:val="00831B33"/>
    <w:rsid w:val="00833896"/>
    <w:rsid w:val="0083419F"/>
    <w:rsid w:val="00836ECB"/>
    <w:rsid w:val="008404DB"/>
    <w:rsid w:val="00841343"/>
    <w:rsid w:val="00842E80"/>
    <w:rsid w:val="008450AF"/>
    <w:rsid w:val="0085006A"/>
    <w:rsid w:val="00851342"/>
    <w:rsid w:val="0085793C"/>
    <w:rsid w:val="008624CB"/>
    <w:rsid w:val="00872D36"/>
    <w:rsid w:val="00874F30"/>
    <w:rsid w:val="00877E81"/>
    <w:rsid w:val="0088589A"/>
    <w:rsid w:val="008923DC"/>
    <w:rsid w:val="00893C37"/>
    <w:rsid w:val="008A34E8"/>
    <w:rsid w:val="008A6FD0"/>
    <w:rsid w:val="008A7A86"/>
    <w:rsid w:val="008A7FE2"/>
    <w:rsid w:val="008C0331"/>
    <w:rsid w:val="008C0E79"/>
    <w:rsid w:val="008C2B84"/>
    <w:rsid w:val="008C429A"/>
    <w:rsid w:val="008C4A01"/>
    <w:rsid w:val="008C7063"/>
    <w:rsid w:val="008D0014"/>
    <w:rsid w:val="008D4175"/>
    <w:rsid w:val="008E1984"/>
    <w:rsid w:val="008E464F"/>
    <w:rsid w:val="008E4FA7"/>
    <w:rsid w:val="008F214F"/>
    <w:rsid w:val="008F216A"/>
    <w:rsid w:val="008F42A8"/>
    <w:rsid w:val="008F4321"/>
    <w:rsid w:val="008F7154"/>
    <w:rsid w:val="00900CE6"/>
    <w:rsid w:val="00901017"/>
    <w:rsid w:val="009012EC"/>
    <w:rsid w:val="00902CB1"/>
    <w:rsid w:val="0090486D"/>
    <w:rsid w:val="00910AE6"/>
    <w:rsid w:val="00916F5C"/>
    <w:rsid w:val="009220F2"/>
    <w:rsid w:val="009243C3"/>
    <w:rsid w:val="009417BF"/>
    <w:rsid w:val="0094491C"/>
    <w:rsid w:val="00947514"/>
    <w:rsid w:val="0095726C"/>
    <w:rsid w:val="00960A43"/>
    <w:rsid w:val="009625E8"/>
    <w:rsid w:val="00965430"/>
    <w:rsid w:val="009666FC"/>
    <w:rsid w:val="00966B66"/>
    <w:rsid w:val="0097254F"/>
    <w:rsid w:val="00972978"/>
    <w:rsid w:val="00983FE2"/>
    <w:rsid w:val="00984E2C"/>
    <w:rsid w:val="0099048B"/>
    <w:rsid w:val="00991F58"/>
    <w:rsid w:val="00993BED"/>
    <w:rsid w:val="009A4E6B"/>
    <w:rsid w:val="009A5640"/>
    <w:rsid w:val="009B2210"/>
    <w:rsid w:val="009B25E4"/>
    <w:rsid w:val="009B3D28"/>
    <w:rsid w:val="009C009B"/>
    <w:rsid w:val="009C093B"/>
    <w:rsid w:val="009C1638"/>
    <w:rsid w:val="009C4BFE"/>
    <w:rsid w:val="009D7ECB"/>
    <w:rsid w:val="009E0CD4"/>
    <w:rsid w:val="009E1A56"/>
    <w:rsid w:val="009E2201"/>
    <w:rsid w:val="009E41D8"/>
    <w:rsid w:val="009E4958"/>
    <w:rsid w:val="009F247C"/>
    <w:rsid w:val="009F5366"/>
    <w:rsid w:val="00A20AF8"/>
    <w:rsid w:val="00A20CDA"/>
    <w:rsid w:val="00A21997"/>
    <w:rsid w:val="00A21D89"/>
    <w:rsid w:val="00A24322"/>
    <w:rsid w:val="00A24D37"/>
    <w:rsid w:val="00A27821"/>
    <w:rsid w:val="00A30A04"/>
    <w:rsid w:val="00A32F4E"/>
    <w:rsid w:val="00A35C83"/>
    <w:rsid w:val="00A37A3A"/>
    <w:rsid w:val="00A416B8"/>
    <w:rsid w:val="00A419E9"/>
    <w:rsid w:val="00A458E6"/>
    <w:rsid w:val="00A5152C"/>
    <w:rsid w:val="00A52138"/>
    <w:rsid w:val="00A54524"/>
    <w:rsid w:val="00A6431F"/>
    <w:rsid w:val="00A645D6"/>
    <w:rsid w:val="00A70A66"/>
    <w:rsid w:val="00A71013"/>
    <w:rsid w:val="00A72BFE"/>
    <w:rsid w:val="00A72CA3"/>
    <w:rsid w:val="00A8028C"/>
    <w:rsid w:val="00A803C1"/>
    <w:rsid w:val="00A81032"/>
    <w:rsid w:val="00A90CEA"/>
    <w:rsid w:val="00A918E7"/>
    <w:rsid w:val="00A934D7"/>
    <w:rsid w:val="00A94EB1"/>
    <w:rsid w:val="00A96511"/>
    <w:rsid w:val="00AA2D34"/>
    <w:rsid w:val="00AA47AB"/>
    <w:rsid w:val="00AA4F4A"/>
    <w:rsid w:val="00AA71A6"/>
    <w:rsid w:val="00AB65A3"/>
    <w:rsid w:val="00AB6E62"/>
    <w:rsid w:val="00AB7B64"/>
    <w:rsid w:val="00AC0EAC"/>
    <w:rsid w:val="00AC51BD"/>
    <w:rsid w:val="00AC65DF"/>
    <w:rsid w:val="00AD1001"/>
    <w:rsid w:val="00AD1DEA"/>
    <w:rsid w:val="00AD6B7F"/>
    <w:rsid w:val="00AD71A9"/>
    <w:rsid w:val="00AD763A"/>
    <w:rsid w:val="00AE3BA9"/>
    <w:rsid w:val="00AE3C69"/>
    <w:rsid w:val="00AF2A0E"/>
    <w:rsid w:val="00B015EF"/>
    <w:rsid w:val="00B016B0"/>
    <w:rsid w:val="00B0593D"/>
    <w:rsid w:val="00B06006"/>
    <w:rsid w:val="00B06025"/>
    <w:rsid w:val="00B060B7"/>
    <w:rsid w:val="00B0723C"/>
    <w:rsid w:val="00B12BC2"/>
    <w:rsid w:val="00B135F3"/>
    <w:rsid w:val="00B1771F"/>
    <w:rsid w:val="00B21056"/>
    <w:rsid w:val="00B21B30"/>
    <w:rsid w:val="00B27650"/>
    <w:rsid w:val="00B35364"/>
    <w:rsid w:val="00B42B45"/>
    <w:rsid w:val="00B5120C"/>
    <w:rsid w:val="00B520EA"/>
    <w:rsid w:val="00B56024"/>
    <w:rsid w:val="00B5654F"/>
    <w:rsid w:val="00B57476"/>
    <w:rsid w:val="00B60E0B"/>
    <w:rsid w:val="00B60F67"/>
    <w:rsid w:val="00B62A7E"/>
    <w:rsid w:val="00B63F0C"/>
    <w:rsid w:val="00B64AB8"/>
    <w:rsid w:val="00B7004D"/>
    <w:rsid w:val="00B71B66"/>
    <w:rsid w:val="00B71E2F"/>
    <w:rsid w:val="00B71EEE"/>
    <w:rsid w:val="00B7467F"/>
    <w:rsid w:val="00B76AFA"/>
    <w:rsid w:val="00B800F4"/>
    <w:rsid w:val="00B80414"/>
    <w:rsid w:val="00B80479"/>
    <w:rsid w:val="00B83022"/>
    <w:rsid w:val="00B839F5"/>
    <w:rsid w:val="00B85B2A"/>
    <w:rsid w:val="00B92DA8"/>
    <w:rsid w:val="00B93C7D"/>
    <w:rsid w:val="00B973A7"/>
    <w:rsid w:val="00BA49F1"/>
    <w:rsid w:val="00BA598A"/>
    <w:rsid w:val="00BA605D"/>
    <w:rsid w:val="00BB0314"/>
    <w:rsid w:val="00BB25FF"/>
    <w:rsid w:val="00BB2C8E"/>
    <w:rsid w:val="00BB2CBB"/>
    <w:rsid w:val="00BC29BA"/>
    <w:rsid w:val="00BC5DA6"/>
    <w:rsid w:val="00BC7381"/>
    <w:rsid w:val="00BD62D0"/>
    <w:rsid w:val="00BD7144"/>
    <w:rsid w:val="00BD7BD3"/>
    <w:rsid w:val="00BF31F8"/>
    <w:rsid w:val="00BF39F4"/>
    <w:rsid w:val="00BF4137"/>
    <w:rsid w:val="00BF4EF2"/>
    <w:rsid w:val="00C04362"/>
    <w:rsid w:val="00C047E6"/>
    <w:rsid w:val="00C076F5"/>
    <w:rsid w:val="00C17409"/>
    <w:rsid w:val="00C20A66"/>
    <w:rsid w:val="00C21B57"/>
    <w:rsid w:val="00C22086"/>
    <w:rsid w:val="00C277D6"/>
    <w:rsid w:val="00C30AB4"/>
    <w:rsid w:val="00C31122"/>
    <w:rsid w:val="00C32531"/>
    <w:rsid w:val="00C32A29"/>
    <w:rsid w:val="00C35D82"/>
    <w:rsid w:val="00C35DED"/>
    <w:rsid w:val="00C36F60"/>
    <w:rsid w:val="00C44F4C"/>
    <w:rsid w:val="00C46751"/>
    <w:rsid w:val="00C46E39"/>
    <w:rsid w:val="00C4750B"/>
    <w:rsid w:val="00C5530A"/>
    <w:rsid w:val="00C5649D"/>
    <w:rsid w:val="00C64F02"/>
    <w:rsid w:val="00C65A61"/>
    <w:rsid w:val="00C7082F"/>
    <w:rsid w:val="00C70FEB"/>
    <w:rsid w:val="00C73403"/>
    <w:rsid w:val="00C857B9"/>
    <w:rsid w:val="00C9121C"/>
    <w:rsid w:val="00C91D3B"/>
    <w:rsid w:val="00C95003"/>
    <w:rsid w:val="00C95BE0"/>
    <w:rsid w:val="00CA0BBB"/>
    <w:rsid w:val="00CA3AD3"/>
    <w:rsid w:val="00CA7EC3"/>
    <w:rsid w:val="00CC5FE4"/>
    <w:rsid w:val="00CC7EF0"/>
    <w:rsid w:val="00CD0E4A"/>
    <w:rsid w:val="00CD2FA5"/>
    <w:rsid w:val="00CE17DE"/>
    <w:rsid w:val="00CF7EBC"/>
    <w:rsid w:val="00D0758C"/>
    <w:rsid w:val="00D07783"/>
    <w:rsid w:val="00D1296A"/>
    <w:rsid w:val="00D26278"/>
    <w:rsid w:val="00D27401"/>
    <w:rsid w:val="00D34859"/>
    <w:rsid w:val="00D37B93"/>
    <w:rsid w:val="00D37C94"/>
    <w:rsid w:val="00D42A8C"/>
    <w:rsid w:val="00D44896"/>
    <w:rsid w:val="00D559E0"/>
    <w:rsid w:val="00D55C99"/>
    <w:rsid w:val="00D60999"/>
    <w:rsid w:val="00D6368B"/>
    <w:rsid w:val="00D709DD"/>
    <w:rsid w:val="00D72DE4"/>
    <w:rsid w:val="00D76CC6"/>
    <w:rsid w:val="00D8136D"/>
    <w:rsid w:val="00D87C1F"/>
    <w:rsid w:val="00D930B1"/>
    <w:rsid w:val="00D978ED"/>
    <w:rsid w:val="00DA0DB5"/>
    <w:rsid w:val="00DA3282"/>
    <w:rsid w:val="00DA76D3"/>
    <w:rsid w:val="00DB0458"/>
    <w:rsid w:val="00DB6C7B"/>
    <w:rsid w:val="00DD1B27"/>
    <w:rsid w:val="00DD447E"/>
    <w:rsid w:val="00DE120C"/>
    <w:rsid w:val="00DE2C3F"/>
    <w:rsid w:val="00DE35C3"/>
    <w:rsid w:val="00DE4041"/>
    <w:rsid w:val="00DE47D8"/>
    <w:rsid w:val="00DF46FF"/>
    <w:rsid w:val="00DF6A0B"/>
    <w:rsid w:val="00E03098"/>
    <w:rsid w:val="00E0543C"/>
    <w:rsid w:val="00E14AAD"/>
    <w:rsid w:val="00E15978"/>
    <w:rsid w:val="00E2162D"/>
    <w:rsid w:val="00E22BA4"/>
    <w:rsid w:val="00E24B97"/>
    <w:rsid w:val="00E257AB"/>
    <w:rsid w:val="00E26FD0"/>
    <w:rsid w:val="00E271E8"/>
    <w:rsid w:val="00E273CF"/>
    <w:rsid w:val="00E300ED"/>
    <w:rsid w:val="00E326A7"/>
    <w:rsid w:val="00E37B1D"/>
    <w:rsid w:val="00E4055D"/>
    <w:rsid w:val="00E427C5"/>
    <w:rsid w:val="00E43625"/>
    <w:rsid w:val="00E44393"/>
    <w:rsid w:val="00E461DE"/>
    <w:rsid w:val="00E47048"/>
    <w:rsid w:val="00E54D29"/>
    <w:rsid w:val="00E65287"/>
    <w:rsid w:val="00E8325F"/>
    <w:rsid w:val="00E848E4"/>
    <w:rsid w:val="00E85699"/>
    <w:rsid w:val="00E91CC9"/>
    <w:rsid w:val="00E921FB"/>
    <w:rsid w:val="00E96665"/>
    <w:rsid w:val="00E97890"/>
    <w:rsid w:val="00EA1123"/>
    <w:rsid w:val="00EA1F4D"/>
    <w:rsid w:val="00EA3B26"/>
    <w:rsid w:val="00EB09EE"/>
    <w:rsid w:val="00ED19E4"/>
    <w:rsid w:val="00ED1C3C"/>
    <w:rsid w:val="00ED2889"/>
    <w:rsid w:val="00EE12D3"/>
    <w:rsid w:val="00EE20CC"/>
    <w:rsid w:val="00EE3E66"/>
    <w:rsid w:val="00EE3FCF"/>
    <w:rsid w:val="00EE59B7"/>
    <w:rsid w:val="00EE7F6E"/>
    <w:rsid w:val="00EF0D1C"/>
    <w:rsid w:val="00EF1833"/>
    <w:rsid w:val="00EF580B"/>
    <w:rsid w:val="00EF746B"/>
    <w:rsid w:val="00F04BEF"/>
    <w:rsid w:val="00F05BC3"/>
    <w:rsid w:val="00F12B9B"/>
    <w:rsid w:val="00F145C4"/>
    <w:rsid w:val="00F15080"/>
    <w:rsid w:val="00F175D2"/>
    <w:rsid w:val="00F20AA3"/>
    <w:rsid w:val="00F20B39"/>
    <w:rsid w:val="00F21926"/>
    <w:rsid w:val="00F23DDB"/>
    <w:rsid w:val="00F267FE"/>
    <w:rsid w:val="00F27275"/>
    <w:rsid w:val="00F278C9"/>
    <w:rsid w:val="00F31ED2"/>
    <w:rsid w:val="00F32BCD"/>
    <w:rsid w:val="00F361DA"/>
    <w:rsid w:val="00F36DED"/>
    <w:rsid w:val="00F37147"/>
    <w:rsid w:val="00F41CBF"/>
    <w:rsid w:val="00F43092"/>
    <w:rsid w:val="00F431B0"/>
    <w:rsid w:val="00F44937"/>
    <w:rsid w:val="00F47F60"/>
    <w:rsid w:val="00F53819"/>
    <w:rsid w:val="00F54294"/>
    <w:rsid w:val="00F6013A"/>
    <w:rsid w:val="00F6122B"/>
    <w:rsid w:val="00F62426"/>
    <w:rsid w:val="00F6301D"/>
    <w:rsid w:val="00F63D21"/>
    <w:rsid w:val="00F711F1"/>
    <w:rsid w:val="00F74770"/>
    <w:rsid w:val="00F74FB7"/>
    <w:rsid w:val="00F76F50"/>
    <w:rsid w:val="00F826D8"/>
    <w:rsid w:val="00F85DC8"/>
    <w:rsid w:val="00F864F6"/>
    <w:rsid w:val="00F92287"/>
    <w:rsid w:val="00F962FB"/>
    <w:rsid w:val="00FA3E56"/>
    <w:rsid w:val="00FB0A1F"/>
    <w:rsid w:val="00FB3B5C"/>
    <w:rsid w:val="00FB67DD"/>
    <w:rsid w:val="00FC291E"/>
    <w:rsid w:val="00FC2C64"/>
    <w:rsid w:val="00FC4566"/>
    <w:rsid w:val="00FC6AD0"/>
    <w:rsid w:val="00FC7350"/>
    <w:rsid w:val="00FC7CFA"/>
    <w:rsid w:val="00FD3D64"/>
    <w:rsid w:val="00FD5953"/>
    <w:rsid w:val="00FE0C7A"/>
    <w:rsid w:val="00FE2E91"/>
    <w:rsid w:val="00FE69B3"/>
    <w:rsid w:val="00FE73F1"/>
    <w:rsid w:val="00FF2D27"/>
    <w:rsid w:val="00FF4A48"/>
    <w:rsid w:val="00FF79CB"/>
    <w:rsid w:val="0196601E"/>
    <w:rsid w:val="03C50E3C"/>
    <w:rsid w:val="0593721C"/>
    <w:rsid w:val="05C75E78"/>
    <w:rsid w:val="07B04E08"/>
    <w:rsid w:val="09E90745"/>
    <w:rsid w:val="0BFF2D59"/>
    <w:rsid w:val="0D1E6AFB"/>
    <w:rsid w:val="0DFC387A"/>
    <w:rsid w:val="0E7531D3"/>
    <w:rsid w:val="0F6D5EB1"/>
    <w:rsid w:val="0F6D6D3B"/>
    <w:rsid w:val="0FB74F57"/>
    <w:rsid w:val="0FBA048F"/>
    <w:rsid w:val="12274B61"/>
    <w:rsid w:val="13172E61"/>
    <w:rsid w:val="13916901"/>
    <w:rsid w:val="164E74CB"/>
    <w:rsid w:val="16835509"/>
    <w:rsid w:val="16FA1686"/>
    <w:rsid w:val="178E3906"/>
    <w:rsid w:val="1825006F"/>
    <w:rsid w:val="1887063D"/>
    <w:rsid w:val="19597ACD"/>
    <w:rsid w:val="19831126"/>
    <w:rsid w:val="1B815315"/>
    <w:rsid w:val="1B834EC7"/>
    <w:rsid w:val="1D6B0ECA"/>
    <w:rsid w:val="1D6F4F2C"/>
    <w:rsid w:val="1E745B92"/>
    <w:rsid w:val="1F2036CB"/>
    <w:rsid w:val="1F644B89"/>
    <w:rsid w:val="1FDF417F"/>
    <w:rsid w:val="2117364C"/>
    <w:rsid w:val="22FE4626"/>
    <w:rsid w:val="24ED41E0"/>
    <w:rsid w:val="26D25D4B"/>
    <w:rsid w:val="28D43202"/>
    <w:rsid w:val="28EC4CD0"/>
    <w:rsid w:val="294F5251"/>
    <w:rsid w:val="29BC2ECF"/>
    <w:rsid w:val="2AEA45B0"/>
    <w:rsid w:val="2B1F2901"/>
    <w:rsid w:val="2B9976CB"/>
    <w:rsid w:val="2BB4626F"/>
    <w:rsid w:val="2CB93B37"/>
    <w:rsid w:val="2D5A722D"/>
    <w:rsid w:val="2EFE568C"/>
    <w:rsid w:val="2F1E5C6C"/>
    <w:rsid w:val="2F3D075B"/>
    <w:rsid w:val="301E6DB7"/>
    <w:rsid w:val="303654A5"/>
    <w:rsid w:val="310C514E"/>
    <w:rsid w:val="343B426D"/>
    <w:rsid w:val="349F50FE"/>
    <w:rsid w:val="34C7296B"/>
    <w:rsid w:val="367C6FBC"/>
    <w:rsid w:val="38E06C84"/>
    <w:rsid w:val="393A438E"/>
    <w:rsid w:val="39DC17EC"/>
    <w:rsid w:val="3A790C7A"/>
    <w:rsid w:val="3C827256"/>
    <w:rsid w:val="3E8275EC"/>
    <w:rsid w:val="40D70F78"/>
    <w:rsid w:val="41127BB5"/>
    <w:rsid w:val="412E761D"/>
    <w:rsid w:val="450027A9"/>
    <w:rsid w:val="45553A9C"/>
    <w:rsid w:val="469043B7"/>
    <w:rsid w:val="469E3C4E"/>
    <w:rsid w:val="47A126F9"/>
    <w:rsid w:val="481546CF"/>
    <w:rsid w:val="481F567F"/>
    <w:rsid w:val="49620AAB"/>
    <w:rsid w:val="4B16025D"/>
    <w:rsid w:val="4BC17D7A"/>
    <w:rsid w:val="4CC73775"/>
    <w:rsid w:val="4D0F0610"/>
    <w:rsid w:val="538E79B9"/>
    <w:rsid w:val="53CD7588"/>
    <w:rsid w:val="54ED0298"/>
    <w:rsid w:val="5560533D"/>
    <w:rsid w:val="556B4A49"/>
    <w:rsid w:val="56D1534D"/>
    <w:rsid w:val="57BD3EF7"/>
    <w:rsid w:val="5999076A"/>
    <w:rsid w:val="59DC587C"/>
    <w:rsid w:val="5AAC6131"/>
    <w:rsid w:val="5B875B93"/>
    <w:rsid w:val="5C4D0071"/>
    <w:rsid w:val="5D5B398E"/>
    <w:rsid w:val="5DCA69C0"/>
    <w:rsid w:val="5E052291"/>
    <w:rsid w:val="5E190E0D"/>
    <w:rsid w:val="60054E21"/>
    <w:rsid w:val="625F7FB8"/>
    <w:rsid w:val="62D0667F"/>
    <w:rsid w:val="63433838"/>
    <w:rsid w:val="634C6D70"/>
    <w:rsid w:val="636A4274"/>
    <w:rsid w:val="63EB5112"/>
    <w:rsid w:val="641147E3"/>
    <w:rsid w:val="650A7FEB"/>
    <w:rsid w:val="66524D8D"/>
    <w:rsid w:val="6799271C"/>
    <w:rsid w:val="68BF108B"/>
    <w:rsid w:val="694A363D"/>
    <w:rsid w:val="6A386990"/>
    <w:rsid w:val="6F177A82"/>
    <w:rsid w:val="6F65531E"/>
    <w:rsid w:val="706C024D"/>
    <w:rsid w:val="708B5A5C"/>
    <w:rsid w:val="72BE013D"/>
    <w:rsid w:val="73217FC1"/>
    <w:rsid w:val="75081B9F"/>
    <w:rsid w:val="758A09C4"/>
    <w:rsid w:val="75D90F0F"/>
    <w:rsid w:val="77F25CF9"/>
    <w:rsid w:val="784E7A25"/>
    <w:rsid w:val="7A5E36F4"/>
    <w:rsid w:val="7C726C21"/>
    <w:rsid w:val="7D273707"/>
    <w:rsid w:val="7F556771"/>
    <w:rsid w:val="7F8847F5"/>
    <w:rsid w:val="DD7FBBBD"/>
    <w:rsid w:val="EF7F30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autoRedefine/>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4">
    <w:name w:val="heading 3"/>
    <w:basedOn w:val="1"/>
    <w:next w:val="1"/>
    <w:link w:val="71"/>
    <w:autoRedefine/>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72"/>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next w:val="1"/>
    <w:autoRedefine/>
    <w:qFormat/>
    <w:uiPriority w:val="0"/>
    <w:pPr>
      <w:spacing w:after="120"/>
    </w:pPr>
    <w:rPr>
      <w:kern w:val="0"/>
      <w:sz w:val="20"/>
    </w:rPr>
  </w:style>
  <w:style w:type="paragraph" w:styleId="7">
    <w:name w:val="Body Text Indent"/>
    <w:basedOn w:val="1"/>
    <w:link w:val="37"/>
    <w:autoRedefine/>
    <w:qFormat/>
    <w:uiPriority w:val="0"/>
    <w:pPr>
      <w:spacing w:line="360" w:lineRule="auto"/>
      <w:ind w:firstLine="600"/>
    </w:pPr>
    <w:rPr>
      <w:sz w:val="24"/>
    </w:rPr>
  </w:style>
  <w:style w:type="paragraph" w:styleId="8">
    <w:name w:val="toc 3"/>
    <w:basedOn w:val="1"/>
    <w:next w:val="1"/>
    <w:autoRedefine/>
    <w:semiHidden/>
    <w:qFormat/>
    <w:uiPriority w:val="0"/>
    <w:pPr>
      <w:ind w:left="420"/>
      <w:jc w:val="left"/>
    </w:pPr>
    <w:rPr>
      <w:sz w:val="20"/>
      <w:szCs w:val="20"/>
    </w:rPr>
  </w:style>
  <w:style w:type="paragraph" w:styleId="9">
    <w:name w:val="Plain Text"/>
    <w:basedOn w:val="1"/>
    <w:link w:val="38"/>
    <w:autoRedefine/>
    <w:qFormat/>
    <w:uiPriority w:val="0"/>
    <w:rPr>
      <w:rFonts w:ascii="宋体" w:hAnsi="Courier New"/>
      <w:szCs w:val="20"/>
    </w:rPr>
  </w:style>
  <w:style w:type="paragraph" w:styleId="10">
    <w:name w:val="Date"/>
    <w:basedOn w:val="1"/>
    <w:next w:val="1"/>
    <w:link w:val="39"/>
    <w:autoRedefine/>
    <w:qFormat/>
    <w:uiPriority w:val="0"/>
    <w:pPr>
      <w:ind w:left="100" w:leftChars="2500"/>
    </w:pPr>
  </w:style>
  <w:style w:type="paragraph" w:styleId="11">
    <w:name w:val="Balloon Text"/>
    <w:basedOn w:val="1"/>
    <w:link w:val="40"/>
    <w:autoRedefine/>
    <w:qFormat/>
    <w:uiPriority w:val="0"/>
    <w:rPr>
      <w:sz w:val="18"/>
      <w:szCs w:val="18"/>
    </w:rPr>
  </w:style>
  <w:style w:type="paragraph" w:styleId="12">
    <w:name w:val="footer"/>
    <w:basedOn w:val="1"/>
    <w:link w:val="41"/>
    <w:autoRedefine/>
    <w:qFormat/>
    <w:uiPriority w:val="99"/>
    <w:pPr>
      <w:tabs>
        <w:tab w:val="center" w:pos="4153"/>
        <w:tab w:val="right" w:pos="8306"/>
      </w:tabs>
      <w:snapToGrid w:val="0"/>
      <w:jc w:val="left"/>
    </w:pPr>
    <w:rPr>
      <w:sz w:val="18"/>
      <w:szCs w:val="18"/>
    </w:rPr>
  </w:style>
  <w:style w:type="paragraph" w:styleId="13">
    <w:name w:val="header"/>
    <w:basedOn w:val="1"/>
    <w:link w:val="42"/>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spacing w:before="240" w:after="120"/>
      <w:jc w:val="left"/>
    </w:pPr>
    <w:rPr>
      <w:b/>
      <w:bCs/>
      <w:sz w:val="20"/>
      <w:szCs w:val="20"/>
    </w:rPr>
  </w:style>
  <w:style w:type="paragraph" w:styleId="15">
    <w:name w:val="Subtitle"/>
    <w:basedOn w:val="1"/>
    <w:next w:val="1"/>
    <w:link w:val="43"/>
    <w:autoRedefine/>
    <w:qFormat/>
    <w:uiPriority w:val="0"/>
    <w:pPr>
      <w:spacing w:before="240" w:after="60" w:line="312" w:lineRule="auto"/>
      <w:jc w:val="center"/>
      <w:outlineLvl w:val="1"/>
    </w:pPr>
    <w:rPr>
      <w:rFonts w:ascii="Cambria" w:hAnsi="Cambria"/>
      <w:b/>
      <w:bCs/>
      <w:kern w:val="28"/>
      <w:sz w:val="32"/>
      <w:szCs w:val="32"/>
    </w:rPr>
  </w:style>
  <w:style w:type="paragraph" w:styleId="16">
    <w:name w:val="toc 2"/>
    <w:basedOn w:val="1"/>
    <w:next w:val="1"/>
    <w:autoRedefine/>
    <w:qFormat/>
    <w:uiPriority w:val="39"/>
    <w:pPr>
      <w:spacing w:before="120"/>
      <w:ind w:left="210"/>
      <w:jc w:val="left"/>
    </w:pPr>
    <w:rPr>
      <w:i/>
      <w:iCs/>
      <w:sz w:val="20"/>
      <w:szCs w:val="20"/>
    </w:r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link w:val="44"/>
    <w:autoRedefine/>
    <w:qFormat/>
    <w:uiPriority w:val="10"/>
    <w:pPr>
      <w:spacing w:before="240" w:after="60"/>
      <w:jc w:val="center"/>
      <w:outlineLvl w:val="0"/>
    </w:pPr>
    <w:rPr>
      <w:rFonts w:ascii="Cambria" w:hAnsi="Cambria"/>
      <w:b/>
      <w:bCs/>
      <w:sz w:val="32"/>
      <w:szCs w:val="32"/>
    </w:rPr>
  </w:style>
  <w:style w:type="paragraph" w:styleId="19">
    <w:name w:val="Body Text First Indent 2"/>
    <w:basedOn w:val="7"/>
    <w:link w:val="45"/>
    <w:autoRedefine/>
    <w:unhideWhenUsed/>
    <w:qFormat/>
    <w:uiPriority w:val="0"/>
    <w:pPr>
      <w:spacing w:after="120" w:line="240" w:lineRule="auto"/>
      <w:ind w:left="420" w:leftChars="200" w:firstLine="420" w:firstLineChars="200"/>
    </w:pPr>
    <w:rPr>
      <w:sz w:val="21"/>
    </w:r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autoRedefine/>
    <w:qFormat/>
    <w:uiPriority w:val="0"/>
  </w:style>
  <w:style w:type="character" w:styleId="24">
    <w:name w:val="page number"/>
    <w:autoRedefine/>
    <w:qFormat/>
    <w:uiPriority w:val="0"/>
  </w:style>
  <w:style w:type="character" w:styleId="25">
    <w:name w:val="FollowedHyperlink"/>
    <w:autoRedefine/>
    <w:qFormat/>
    <w:uiPriority w:val="99"/>
    <w:rPr>
      <w:color w:val="800080"/>
      <w:u w:val="none"/>
    </w:rPr>
  </w:style>
  <w:style w:type="character" w:styleId="26">
    <w:name w:val="Emphasis"/>
    <w:autoRedefine/>
    <w:qFormat/>
    <w:uiPriority w:val="0"/>
  </w:style>
  <w:style w:type="character" w:styleId="27">
    <w:name w:val="HTML Definition"/>
    <w:autoRedefine/>
    <w:qFormat/>
    <w:uiPriority w:val="0"/>
  </w:style>
  <w:style w:type="character" w:styleId="28">
    <w:name w:val="HTML Typewriter"/>
    <w:autoRedefine/>
    <w:qFormat/>
    <w:uiPriority w:val="0"/>
    <w:rPr>
      <w:rFonts w:hint="default" w:ascii="monospace" w:hAnsi="monospace" w:eastAsia="monospace" w:cs="monospace"/>
      <w:sz w:val="20"/>
    </w:rPr>
  </w:style>
  <w:style w:type="character" w:styleId="29">
    <w:name w:val="HTML Acronym"/>
    <w:autoRedefine/>
    <w:qFormat/>
    <w:uiPriority w:val="0"/>
  </w:style>
  <w:style w:type="character" w:styleId="30">
    <w:name w:val="HTML Variable"/>
    <w:autoRedefine/>
    <w:qFormat/>
    <w:uiPriority w:val="0"/>
  </w:style>
  <w:style w:type="character" w:styleId="31">
    <w:name w:val="Hyperlink"/>
    <w:autoRedefine/>
    <w:qFormat/>
    <w:uiPriority w:val="99"/>
    <w:rPr>
      <w:color w:val="0000FF"/>
      <w:u w:val="none"/>
    </w:rPr>
  </w:style>
  <w:style w:type="character" w:styleId="32">
    <w:name w:val="HTML Code"/>
    <w:autoRedefine/>
    <w:qFormat/>
    <w:uiPriority w:val="0"/>
    <w:rPr>
      <w:rFonts w:hint="default" w:ascii="monospace" w:hAnsi="monospace" w:eastAsia="monospace" w:cs="monospace"/>
      <w:sz w:val="20"/>
    </w:rPr>
  </w:style>
  <w:style w:type="character" w:styleId="33">
    <w:name w:val="HTML Cite"/>
    <w:autoRedefine/>
    <w:qFormat/>
    <w:uiPriority w:val="0"/>
  </w:style>
  <w:style w:type="character" w:styleId="34">
    <w:name w:val="HTML Keyboard"/>
    <w:autoRedefine/>
    <w:qFormat/>
    <w:uiPriority w:val="0"/>
    <w:rPr>
      <w:rFonts w:ascii="monospace" w:hAnsi="monospace" w:eastAsia="monospace" w:cs="monospace"/>
      <w:sz w:val="20"/>
    </w:rPr>
  </w:style>
  <w:style w:type="character" w:styleId="35">
    <w:name w:val="HTML Sample"/>
    <w:autoRedefine/>
    <w:qFormat/>
    <w:uiPriority w:val="0"/>
    <w:rPr>
      <w:rFonts w:hint="default" w:ascii="monospace" w:hAnsi="monospace" w:eastAsia="monospace" w:cs="monospace"/>
    </w:rPr>
  </w:style>
  <w:style w:type="character" w:customStyle="1" w:styleId="36">
    <w:name w:val="标题 2 Char"/>
    <w:link w:val="3"/>
    <w:autoRedefine/>
    <w:qFormat/>
    <w:uiPriority w:val="0"/>
    <w:rPr>
      <w:rFonts w:ascii="Arial" w:hAnsi="Arial" w:eastAsia="黑体"/>
      <w:b/>
      <w:bCs/>
      <w:kern w:val="2"/>
      <w:sz w:val="32"/>
      <w:szCs w:val="32"/>
    </w:rPr>
  </w:style>
  <w:style w:type="character" w:customStyle="1" w:styleId="37">
    <w:name w:val="正文文本缩进 Char"/>
    <w:link w:val="7"/>
    <w:autoRedefine/>
    <w:qFormat/>
    <w:uiPriority w:val="0"/>
    <w:rPr>
      <w:rFonts w:ascii="Times New Roman" w:hAnsi="Times New Roman" w:eastAsia="宋体" w:cs="Times New Roman"/>
      <w:kern w:val="2"/>
      <w:sz w:val="24"/>
      <w:szCs w:val="24"/>
    </w:rPr>
  </w:style>
  <w:style w:type="character" w:customStyle="1" w:styleId="38">
    <w:name w:val="纯文本 Char"/>
    <w:link w:val="9"/>
    <w:autoRedefine/>
    <w:qFormat/>
    <w:uiPriority w:val="0"/>
    <w:rPr>
      <w:rFonts w:ascii="宋体" w:hAnsi="Courier New"/>
      <w:kern w:val="2"/>
      <w:sz w:val="21"/>
    </w:rPr>
  </w:style>
  <w:style w:type="character" w:customStyle="1" w:styleId="39">
    <w:name w:val="日期 Char"/>
    <w:link w:val="10"/>
    <w:autoRedefine/>
    <w:qFormat/>
    <w:uiPriority w:val="0"/>
    <w:rPr>
      <w:kern w:val="2"/>
      <w:sz w:val="21"/>
      <w:szCs w:val="24"/>
    </w:rPr>
  </w:style>
  <w:style w:type="character" w:customStyle="1" w:styleId="40">
    <w:name w:val="批注框文本 Char"/>
    <w:link w:val="11"/>
    <w:autoRedefine/>
    <w:qFormat/>
    <w:uiPriority w:val="0"/>
    <w:rPr>
      <w:kern w:val="2"/>
      <w:sz w:val="18"/>
      <w:szCs w:val="18"/>
    </w:rPr>
  </w:style>
  <w:style w:type="character" w:customStyle="1" w:styleId="41">
    <w:name w:val="页脚 Char"/>
    <w:link w:val="12"/>
    <w:autoRedefine/>
    <w:qFormat/>
    <w:uiPriority w:val="99"/>
    <w:rPr>
      <w:kern w:val="2"/>
      <w:sz w:val="18"/>
      <w:szCs w:val="18"/>
    </w:rPr>
  </w:style>
  <w:style w:type="character" w:customStyle="1" w:styleId="42">
    <w:name w:val="页眉 Char"/>
    <w:link w:val="13"/>
    <w:autoRedefine/>
    <w:qFormat/>
    <w:uiPriority w:val="99"/>
    <w:rPr>
      <w:kern w:val="2"/>
      <w:sz w:val="18"/>
      <w:szCs w:val="18"/>
    </w:rPr>
  </w:style>
  <w:style w:type="character" w:customStyle="1" w:styleId="43">
    <w:name w:val="副标题 Char"/>
    <w:link w:val="15"/>
    <w:autoRedefine/>
    <w:qFormat/>
    <w:uiPriority w:val="0"/>
    <w:rPr>
      <w:rFonts w:ascii="Cambria" w:hAnsi="Cambria" w:cs="Times New Roman"/>
      <w:b/>
      <w:bCs/>
      <w:kern w:val="28"/>
      <w:sz w:val="32"/>
      <w:szCs w:val="32"/>
    </w:rPr>
  </w:style>
  <w:style w:type="character" w:customStyle="1" w:styleId="44">
    <w:name w:val="标题 Char"/>
    <w:link w:val="18"/>
    <w:autoRedefine/>
    <w:qFormat/>
    <w:uiPriority w:val="10"/>
    <w:rPr>
      <w:rFonts w:ascii="Cambria" w:hAnsi="Cambria"/>
      <w:b/>
      <w:bCs/>
      <w:kern w:val="2"/>
      <w:sz w:val="32"/>
      <w:szCs w:val="32"/>
    </w:rPr>
  </w:style>
  <w:style w:type="character" w:customStyle="1" w:styleId="45">
    <w:name w:val="正文首行缩进 2 Char"/>
    <w:link w:val="19"/>
    <w:autoRedefine/>
    <w:semiHidden/>
    <w:qFormat/>
    <w:uiPriority w:val="0"/>
    <w:rPr>
      <w:rFonts w:ascii="Times New Roman" w:hAnsi="Times New Roman" w:eastAsia="宋体" w:cs="Times New Roman"/>
      <w:kern w:val="2"/>
      <w:sz w:val="21"/>
      <w:szCs w:val="24"/>
    </w:rPr>
  </w:style>
  <w:style w:type="paragraph" w:customStyle="1" w:styleId="46">
    <w:name w:val="列出段落1"/>
    <w:basedOn w:val="1"/>
    <w:autoRedefine/>
    <w:qFormat/>
    <w:uiPriority w:val="0"/>
    <w:pPr>
      <w:ind w:firstLine="420" w:firstLineChars="200"/>
    </w:pPr>
  </w:style>
  <w:style w:type="character" w:customStyle="1" w:styleId="47">
    <w:name w:val="layui-layer-tabnow"/>
    <w:autoRedefine/>
    <w:qFormat/>
    <w:uiPriority w:val="0"/>
    <w:rPr>
      <w:bdr w:val="single" w:color="CCCCCC" w:sz="4" w:space="0"/>
      <w:shd w:val="clear" w:color="auto" w:fill="FFFFFF"/>
    </w:rPr>
  </w:style>
  <w:style w:type="character" w:customStyle="1" w:styleId="48">
    <w:name w:val="first-child"/>
    <w:autoRedefine/>
    <w:qFormat/>
    <w:uiPriority w:val="0"/>
  </w:style>
  <w:style w:type="paragraph" w:customStyle="1" w:styleId="49">
    <w:name w:val="列出段落2"/>
    <w:basedOn w:val="1"/>
    <w:autoRedefine/>
    <w:qFormat/>
    <w:uiPriority w:val="0"/>
    <w:pPr>
      <w:ind w:firstLine="420" w:firstLineChars="200"/>
    </w:pPr>
    <w:rPr>
      <w:rFonts w:ascii="Calibri" w:hAnsi="Calibri"/>
    </w:rPr>
  </w:style>
  <w:style w:type="paragraph" w:customStyle="1" w:styleId="5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1">
    <w:name w:val="xl70"/>
    <w:basedOn w:val="1"/>
    <w:autoRedefine/>
    <w:qFormat/>
    <w:uiPriority w:val="0"/>
    <w:pPr>
      <w:widowControl/>
      <w:shd w:val="clear" w:color="000000" w:fill="FFFFFF"/>
      <w:spacing w:before="100" w:beforeAutospacing="1" w:after="100" w:afterAutospacing="1"/>
      <w:jc w:val="left"/>
    </w:pPr>
    <w:rPr>
      <w:rFonts w:ascii="宋体" w:hAnsi="宋体" w:cs="宋体"/>
      <w:b/>
      <w:bCs/>
      <w:kern w:val="0"/>
      <w:sz w:val="24"/>
    </w:rPr>
  </w:style>
  <w:style w:type="paragraph" w:customStyle="1" w:styleId="52">
    <w:name w:val="xl71"/>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53">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54">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55">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58">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9">
    <w:name w:val="xl78"/>
    <w:basedOn w:val="1"/>
    <w:autoRedefine/>
    <w:qFormat/>
    <w:uiPriority w:val="0"/>
    <w:pPr>
      <w:widowControl/>
      <w:pBdr>
        <w:bottom w:val="single" w:color="auto" w:sz="4" w:space="0"/>
      </w:pBdr>
      <w:spacing w:before="100" w:beforeAutospacing="1" w:after="100" w:afterAutospacing="1"/>
      <w:jc w:val="center"/>
    </w:pPr>
    <w:rPr>
      <w:rFonts w:ascii="宋体" w:hAnsi="宋体" w:cs="宋体"/>
      <w:b/>
      <w:bCs/>
      <w:kern w:val="0"/>
      <w:sz w:val="36"/>
      <w:szCs w:val="36"/>
    </w:rPr>
  </w:style>
  <w:style w:type="paragraph" w:customStyle="1" w:styleId="60">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61">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2">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
    <w:name w:val="xl82"/>
    <w:basedOn w:val="1"/>
    <w:autoRedefine/>
    <w:qFormat/>
    <w:uiPriority w:val="0"/>
    <w:pPr>
      <w:widowControl/>
      <w:spacing w:before="100" w:beforeAutospacing="1" w:after="100" w:afterAutospacing="1"/>
      <w:jc w:val="center"/>
    </w:pPr>
    <w:rPr>
      <w:rFonts w:ascii="宋体" w:hAnsi="宋体" w:cs="宋体"/>
      <w:kern w:val="0"/>
      <w:sz w:val="24"/>
    </w:rPr>
  </w:style>
  <w:style w:type="character" w:customStyle="1" w:styleId="64">
    <w:name w:val="标题 2 Char1"/>
    <w:autoRedefine/>
    <w:qFormat/>
    <w:uiPriority w:val="0"/>
    <w:rPr>
      <w:rFonts w:ascii="Arial" w:hAnsi="Arial" w:eastAsia="黑体" w:cs="Times New Roman"/>
      <w:b/>
      <w:bCs/>
      <w:kern w:val="2"/>
      <w:sz w:val="32"/>
      <w:szCs w:val="32"/>
      <w:lang w:val="en-US" w:eastAsia="zh-CN" w:bidi="ar-SA"/>
    </w:rPr>
  </w:style>
  <w:style w:type="paragraph" w:customStyle="1" w:styleId="65">
    <w:name w:val="Char Char Char Char Char Char Char Char Char Char Char Char Char Char Char Char Char Char Char Char Char"/>
    <w:basedOn w:val="1"/>
    <w:autoRedefine/>
    <w:semiHidden/>
    <w:qFormat/>
    <w:uiPriority w:val="0"/>
  </w:style>
  <w:style w:type="character" w:customStyle="1" w:styleId="66">
    <w:name w:val="fontstyle01"/>
    <w:autoRedefine/>
    <w:qFormat/>
    <w:uiPriority w:val="0"/>
    <w:rPr>
      <w:rFonts w:hint="eastAsia" w:ascii="宋体" w:hAnsi="宋体" w:eastAsia="宋体"/>
      <w:color w:val="000000"/>
      <w:sz w:val="28"/>
      <w:szCs w:val="28"/>
    </w:rPr>
  </w:style>
  <w:style w:type="character" w:customStyle="1" w:styleId="67">
    <w:name w:val="列出段落 Char"/>
    <w:link w:val="68"/>
    <w:autoRedefine/>
    <w:qFormat/>
    <w:uiPriority w:val="0"/>
    <w:rPr>
      <w:rFonts w:ascii="Calibri" w:hAnsi="Calibri"/>
      <w:kern w:val="2"/>
      <w:sz w:val="21"/>
      <w:szCs w:val="24"/>
    </w:rPr>
  </w:style>
  <w:style w:type="paragraph" w:styleId="68">
    <w:name w:val="List Paragraph"/>
    <w:basedOn w:val="1"/>
    <w:link w:val="67"/>
    <w:autoRedefine/>
    <w:qFormat/>
    <w:uiPriority w:val="0"/>
    <w:pPr>
      <w:ind w:firstLine="420" w:firstLineChars="200"/>
    </w:pPr>
    <w:rPr>
      <w:rFonts w:ascii="Calibri" w:hAnsi="Calibri"/>
    </w:rPr>
  </w:style>
  <w:style w:type="character" w:customStyle="1" w:styleId="69">
    <w:name w:val="NormalCharacter"/>
    <w:autoRedefine/>
    <w:semiHidden/>
    <w:qFormat/>
    <w:uiPriority w:val="0"/>
  </w:style>
  <w:style w:type="paragraph" w:customStyle="1" w:styleId="70">
    <w:name w:val="*正文"/>
    <w:basedOn w:val="1"/>
    <w:autoRedefine/>
    <w:qFormat/>
    <w:uiPriority w:val="0"/>
    <w:pPr>
      <w:spacing w:line="360" w:lineRule="auto"/>
      <w:ind w:firstLine="200" w:firstLineChars="200"/>
    </w:pPr>
    <w:rPr>
      <w:rFonts w:ascii="宋体" w:hAnsi="宋体"/>
      <w:sz w:val="22"/>
    </w:rPr>
  </w:style>
  <w:style w:type="character" w:customStyle="1" w:styleId="71">
    <w:name w:val="标题 3 Char"/>
    <w:basedOn w:val="22"/>
    <w:link w:val="4"/>
    <w:autoRedefine/>
    <w:semiHidden/>
    <w:qFormat/>
    <w:uiPriority w:val="0"/>
    <w:rPr>
      <w:b/>
      <w:bCs/>
      <w:kern w:val="2"/>
      <w:sz w:val="32"/>
      <w:szCs w:val="32"/>
    </w:rPr>
  </w:style>
  <w:style w:type="character" w:customStyle="1" w:styleId="72">
    <w:name w:val="标题 4 Char"/>
    <w:basedOn w:val="22"/>
    <w:link w:val="5"/>
    <w:autoRedefine/>
    <w:semiHidden/>
    <w:qFormat/>
    <w:uiPriority w:val="0"/>
    <w:rPr>
      <w:rFonts w:asciiTheme="majorHAnsi" w:hAnsiTheme="majorHAnsi" w:eastAsiaTheme="majorEastAsia" w:cstheme="majorBidi"/>
      <w:b/>
      <w:bCs/>
      <w:kern w:val="2"/>
      <w:sz w:val="28"/>
      <w:szCs w:val="28"/>
    </w:rPr>
  </w:style>
  <w:style w:type="character" w:customStyle="1" w:styleId="73">
    <w:name w:val="标题 1 Char"/>
    <w:link w:val="2"/>
    <w:autoRedefine/>
    <w:qFormat/>
    <w:uiPriority w:val="0"/>
    <w:rPr>
      <w:b/>
      <w:bCs/>
      <w:kern w:val="44"/>
      <w:sz w:val="44"/>
      <w:szCs w:val="44"/>
    </w:rPr>
  </w:style>
  <w:style w:type="paragraph" w:customStyle="1" w:styleId="74">
    <w:name w:val="Table Text"/>
    <w:basedOn w:val="1"/>
    <w:autoRedefine/>
    <w:unhideWhenUsed/>
    <w:qFormat/>
    <w:uiPriority w:val="0"/>
    <w:pPr>
      <w:widowControl/>
      <w:kinsoku w:val="0"/>
      <w:autoSpaceDE w:val="0"/>
      <w:autoSpaceDN w:val="0"/>
      <w:adjustRightInd w:val="0"/>
      <w:snapToGrid w:val="0"/>
      <w:jc w:val="left"/>
      <w:textAlignment w:val="baseline"/>
    </w:pPr>
    <w:rPr>
      <w:rFonts w:hint="eastAsia" w:ascii="宋体" w:hAnsi="宋体" w:cs="宋体"/>
      <w:snapToGrid w:val="0"/>
      <w:color w:val="000000"/>
      <w:kern w:val="0"/>
      <w:sz w:val="20"/>
      <w:szCs w:val="20"/>
      <w:lang w:eastAsia="en-US"/>
    </w:rPr>
  </w:style>
  <w:style w:type="paragraph" w:customStyle="1" w:styleId="75">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D71283-855B-40F8-9CDC-C055EDA29BE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20513</Words>
  <Characters>21649</Characters>
  <Lines>171</Lines>
  <Paragraphs>48</Paragraphs>
  <TotalTime>0</TotalTime>
  <ScaleCrop>false</ScaleCrop>
  <LinksUpToDate>false</LinksUpToDate>
  <CharactersWithSpaces>22633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2024-05-09T02:38:00Z</dcterms:created>
  <dc:creator></dc:creator>
  <cp:lastModifiedBy>Ａ〜Z&amp;X萱～慧</cp:lastModifiedBy>
  <cp:lastPrinted>2024-05-09T01:14:00Z</cp:lastPrinted>
  <dcterms:modified xsi:type="dcterms:W3CDTF">2024-05-14T03:21:03Z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088688EDA882457AB6BC44C7200E8400_13</vt:lpwstr>
  </property>
</Properties>
</file>